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87" w:rsidRDefault="00AB5A87" w:rsidP="00AB5A87">
      <w:pPr>
        <w:shd w:val="clear" w:color="auto" w:fill="FFFFFF"/>
        <w:spacing w:before="240" w:after="48" w:line="336" w:lineRule="atLeast"/>
        <w:outlineLvl w:val="1"/>
        <w:rPr>
          <w:rFonts w:ascii="Bookman Old Style" w:hAnsi="Bookman Old Style" w:cs="Arial"/>
          <w:b/>
          <w:bCs/>
          <w:caps/>
        </w:rPr>
      </w:pPr>
    </w:p>
    <w:p w:rsidR="00AB5A87" w:rsidRPr="00686580" w:rsidRDefault="00AB5A87" w:rsidP="00AB5A87">
      <w:pPr>
        <w:shd w:val="clear" w:color="auto" w:fill="FFFFFF"/>
        <w:jc w:val="center"/>
        <w:outlineLvl w:val="1"/>
        <w:rPr>
          <w:rFonts w:ascii="Bookman Old Style" w:hAnsi="Bookman Old Style" w:cs="Arial"/>
          <w:b/>
          <w:bCs/>
          <w:caps/>
        </w:rPr>
      </w:pPr>
      <w:r w:rsidRPr="00686580">
        <w:rPr>
          <w:rFonts w:ascii="Bookman Old Style" w:hAnsi="Bookman Old Style" w:cs="Arial"/>
          <w:b/>
          <w:bCs/>
          <w:caps/>
        </w:rPr>
        <w:t xml:space="preserve">Australian National Commission for UNESCO </w:t>
      </w:r>
    </w:p>
    <w:p w:rsidR="00AB5A87" w:rsidRPr="00686580" w:rsidRDefault="00AB5A87" w:rsidP="00AB5A87">
      <w:pPr>
        <w:shd w:val="clear" w:color="auto" w:fill="FFFFFF"/>
        <w:jc w:val="center"/>
        <w:outlineLvl w:val="1"/>
        <w:rPr>
          <w:rFonts w:ascii="Bookman Old Style" w:hAnsi="Bookman Old Style" w:cs="Arial"/>
          <w:b/>
          <w:bCs/>
          <w:caps/>
        </w:rPr>
      </w:pPr>
      <w:r w:rsidRPr="00686580">
        <w:rPr>
          <w:rFonts w:ascii="Bookman Old Style" w:hAnsi="Bookman Old Style" w:cs="Arial"/>
          <w:b/>
          <w:bCs/>
          <w:caps/>
        </w:rPr>
        <w:t>Grant Scheme 201</w:t>
      </w:r>
      <w:r w:rsidR="007F3172">
        <w:rPr>
          <w:rFonts w:ascii="Bookman Old Style" w:hAnsi="Bookman Old Style" w:cs="Arial"/>
          <w:b/>
          <w:bCs/>
          <w:caps/>
        </w:rPr>
        <w:t>5</w:t>
      </w:r>
      <w:r w:rsidRPr="00686580">
        <w:rPr>
          <w:rFonts w:ascii="Bookman Old Style" w:hAnsi="Bookman Old Style" w:cs="Arial"/>
          <w:b/>
          <w:bCs/>
          <w:caps/>
        </w:rPr>
        <w:t>-1</w:t>
      </w:r>
      <w:r w:rsidR="007F3172">
        <w:rPr>
          <w:rFonts w:ascii="Bookman Old Style" w:hAnsi="Bookman Old Style" w:cs="Arial"/>
          <w:b/>
          <w:bCs/>
          <w:caps/>
        </w:rPr>
        <w:t>6</w:t>
      </w:r>
    </w:p>
    <w:p w:rsidR="00AB5A87" w:rsidRPr="00686580" w:rsidRDefault="00AB5A87" w:rsidP="00AB5A87">
      <w:pPr>
        <w:shd w:val="clear" w:color="auto" w:fill="FFFFFF"/>
        <w:spacing w:line="0" w:lineRule="atLeast"/>
        <w:jc w:val="center"/>
        <w:outlineLvl w:val="1"/>
        <w:rPr>
          <w:rFonts w:ascii="Bookman Old Style" w:hAnsi="Bookman Old Style" w:cs="Arial"/>
          <w:b/>
          <w:bCs/>
          <w:caps/>
        </w:rPr>
      </w:pPr>
    </w:p>
    <w:p w:rsidR="00AB5A87" w:rsidRPr="00686580" w:rsidRDefault="00AB5A87" w:rsidP="00AB5A87">
      <w:pPr>
        <w:pBdr>
          <w:top w:val="single" w:sz="4" w:space="1" w:color="auto"/>
          <w:left w:val="single" w:sz="4" w:space="4" w:color="auto"/>
          <w:bottom w:val="single" w:sz="4" w:space="1" w:color="auto"/>
          <w:right w:val="single" w:sz="4" w:space="4" w:color="auto"/>
        </w:pBdr>
        <w:shd w:val="clear" w:color="auto" w:fill="FFFFFF"/>
        <w:spacing w:before="100" w:beforeAutospacing="1"/>
        <w:rPr>
          <w:rFonts w:ascii="Arial" w:hAnsi="Arial" w:cs="Arial"/>
          <w:color w:val="333333"/>
          <w:sz w:val="20"/>
          <w:szCs w:val="20"/>
        </w:rPr>
      </w:pPr>
      <w:r w:rsidRPr="00686580">
        <w:rPr>
          <w:rFonts w:ascii="Arial" w:hAnsi="Arial" w:cs="Arial"/>
          <w:color w:val="333333"/>
          <w:sz w:val="20"/>
          <w:szCs w:val="20"/>
        </w:rPr>
        <w:t xml:space="preserve">The Australian National Commission for UNESCO assists projects which will further National Commission and UNESCO priorities and objectives as set out in UNESCO's approved </w:t>
      </w:r>
      <w:hyperlink r:id="rId7" w:history="1">
        <w:r w:rsidRPr="00686580">
          <w:rPr>
            <w:rFonts w:ascii="Arial" w:hAnsi="Arial" w:cs="Arial"/>
            <w:color w:val="0066CC"/>
            <w:sz w:val="20"/>
            <w:szCs w:val="20"/>
            <w:u w:val="single"/>
          </w:rPr>
          <w:t xml:space="preserve">Programme and Budget </w:t>
        </w:r>
        <w:r w:rsidR="009B2571" w:rsidRPr="00686580">
          <w:rPr>
            <w:rFonts w:ascii="Arial" w:hAnsi="Arial" w:cs="Arial"/>
            <w:color w:val="0066CC"/>
            <w:sz w:val="20"/>
            <w:szCs w:val="20"/>
            <w:u w:val="single"/>
          </w:rPr>
          <w:t xml:space="preserve">for </w:t>
        </w:r>
        <w:r w:rsidRPr="00686580">
          <w:rPr>
            <w:rFonts w:ascii="Arial" w:hAnsi="Arial" w:cs="Arial"/>
            <w:color w:val="0066CC"/>
            <w:sz w:val="20"/>
            <w:szCs w:val="20"/>
            <w:u w:val="single"/>
          </w:rPr>
          <w:t>201</w:t>
        </w:r>
        <w:r w:rsidR="009B2571" w:rsidRPr="00686580">
          <w:rPr>
            <w:rFonts w:ascii="Arial" w:hAnsi="Arial" w:cs="Arial"/>
            <w:color w:val="0066CC"/>
            <w:sz w:val="20"/>
            <w:szCs w:val="20"/>
            <w:u w:val="single"/>
          </w:rPr>
          <w:t>4</w:t>
        </w:r>
        <w:r w:rsidRPr="00686580">
          <w:rPr>
            <w:rFonts w:ascii="Arial" w:hAnsi="Arial" w:cs="Arial"/>
            <w:color w:val="0066CC"/>
            <w:sz w:val="20"/>
            <w:szCs w:val="20"/>
            <w:u w:val="single"/>
          </w:rPr>
          <w:t>-1</w:t>
        </w:r>
        <w:r w:rsidR="009B2571" w:rsidRPr="00686580">
          <w:rPr>
            <w:rFonts w:ascii="Arial" w:hAnsi="Arial" w:cs="Arial"/>
            <w:color w:val="0066CC"/>
            <w:sz w:val="20"/>
            <w:szCs w:val="20"/>
            <w:u w:val="single"/>
          </w:rPr>
          <w:t>7</w:t>
        </w:r>
        <w:r w:rsidRPr="00686580">
          <w:rPr>
            <w:rFonts w:ascii="Arial" w:hAnsi="Arial" w:cs="Arial"/>
            <w:color w:val="0066CC"/>
            <w:sz w:val="20"/>
            <w:szCs w:val="20"/>
            <w:u w:val="single"/>
          </w:rPr>
          <w:t xml:space="preserve"> (3</w:t>
        </w:r>
        <w:r w:rsidR="009B2571" w:rsidRPr="00686580">
          <w:rPr>
            <w:rFonts w:ascii="Arial" w:hAnsi="Arial" w:cs="Arial"/>
            <w:color w:val="0066CC"/>
            <w:sz w:val="20"/>
            <w:szCs w:val="20"/>
            <w:u w:val="single"/>
          </w:rPr>
          <w:t>7</w:t>
        </w:r>
        <w:r w:rsidRPr="00686580">
          <w:rPr>
            <w:rFonts w:ascii="Arial" w:hAnsi="Arial" w:cs="Arial"/>
            <w:color w:val="0066CC"/>
            <w:sz w:val="20"/>
            <w:szCs w:val="20"/>
            <w:u w:val="single"/>
          </w:rPr>
          <w:t xml:space="preserve"> C/5</w:t>
        </w:r>
      </w:hyperlink>
      <w:r w:rsidRPr="00686580">
        <w:rPr>
          <w:rFonts w:ascii="Arial" w:hAnsi="Arial" w:cs="Arial"/>
          <w:color w:val="0066CC"/>
          <w:sz w:val="20"/>
          <w:szCs w:val="20"/>
          <w:u w:val="single"/>
        </w:rPr>
        <w:t>)</w:t>
      </w:r>
      <w:r w:rsidR="00B00B7C" w:rsidRPr="00686580">
        <w:rPr>
          <w:rFonts w:ascii="Arial" w:hAnsi="Arial" w:cs="Arial"/>
          <w:color w:val="0066CC"/>
          <w:sz w:val="20"/>
          <w:szCs w:val="20"/>
        </w:rPr>
        <w:t xml:space="preserve"> </w:t>
      </w:r>
      <w:r w:rsidR="00B00B7C" w:rsidRPr="00686580">
        <w:rPr>
          <w:rFonts w:ascii="Arial" w:hAnsi="Arial" w:cs="Arial"/>
          <w:sz w:val="20"/>
          <w:szCs w:val="20"/>
        </w:rPr>
        <w:t>and</w:t>
      </w:r>
      <w:r w:rsidRPr="00686580">
        <w:rPr>
          <w:rFonts w:ascii="Arial" w:hAnsi="Arial" w:cs="Arial"/>
          <w:sz w:val="20"/>
          <w:szCs w:val="20"/>
        </w:rPr>
        <w:t xml:space="preserve"> </w:t>
      </w:r>
      <w:hyperlink r:id="rId8" w:history="1">
        <w:r w:rsidRPr="00686580">
          <w:rPr>
            <w:rFonts w:ascii="Arial" w:hAnsi="Arial" w:cs="Arial"/>
            <w:color w:val="0066CC"/>
            <w:sz w:val="20"/>
            <w:szCs w:val="20"/>
            <w:u w:val="single"/>
          </w:rPr>
          <w:t>Medium-</w:t>
        </w:r>
        <w:r w:rsidR="009B2571" w:rsidRPr="00686580">
          <w:rPr>
            <w:rFonts w:ascii="Arial" w:hAnsi="Arial" w:cs="Arial"/>
            <w:color w:val="0066CC"/>
            <w:sz w:val="20"/>
            <w:szCs w:val="20"/>
            <w:u w:val="single"/>
          </w:rPr>
          <w:t>Term Strategy for 2014-21</w:t>
        </w:r>
        <w:r w:rsidRPr="00686580">
          <w:rPr>
            <w:rFonts w:ascii="Arial" w:hAnsi="Arial" w:cs="Arial"/>
            <w:color w:val="0066CC"/>
            <w:sz w:val="20"/>
            <w:szCs w:val="20"/>
            <w:u w:val="single"/>
          </w:rPr>
          <w:t xml:space="preserve"> (3</w:t>
        </w:r>
        <w:r w:rsidR="009B2571" w:rsidRPr="00686580">
          <w:rPr>
            <w:rFonts w:ascii="Arial" w:hAnsi="Arial" w:cs="Arial"/>
            <w:color w:val="0066CC"/>
            <w:sz w:val="20"/>
            <w:szCs w:val="20"/>
            <w:u w:val="single"/>
          </w:rPr>
          <w:t>7</w:t>
        </w:r>
        <w:r w:rsidRPr="00686580">
          <w:rPr>
            <w:rFonts w:ascii="Arial" w:hAnsi="Arial" w:cs="Arial"/>
            <w:color w:val="0066CC"/>
            <w:sz w:val="20"/>
            <w:szCs w:val="20"/>
            <w:u w:val="single"/>
          </w:rPr>
          <w:t xml:space="preserve"> C/4)</w:t>
        </w:r>
      </w:hyperlink>
      <w:r w:rsidR="002A5F61" w:rsidRPr="00686580">
        <w:rPr>
          <w:rFonts w:ascii="Arial" w:hAnsi="Arial" w:cs="Arial"/>
          <w:color w:val="333333"/>
          <w:sz w:val="20"/>
          <w:szCs w:val="20"/>
        </w:rPr>
        <w:t>.</w:t>
      </w:r>
    </w:p>
    <w:p w:rsidR="00AB5A87" w:rsidRPr="00686580" w:rsidRDefault="00AB5A87" w:rsidP="00AB5A87">
      <w:pPr>
        <w:pBdr>
          <w:top w:val="single" w:sz="4" w:space="1" w:color="auto"/>
          <w:left w:val="single" w:sz="4" w:space="4" w:color="auto"/>
          <w:bottom w:val="single" w:sz="4" w:space="1" w:color="auto"/>
          <w:right w:val="single" w:sz="4" w:space="4" w:color="auto"/>
        </w:pBdr>
        <w:shd w:val="clear" w:color="auto" w:fill="FFFFFF"/>
        <w:spacing w:before="100" w:beforeAutospacing="1"/>
        <w:rPr>
          <w:rFonts w:ascii="Arial" w:hAnsi="Arial" w:cs="Arial"/>
          <w:color w:val="333333"/>
          <w:sz w:val="20"/>
          <w:szCs w:val="20"/>
        </w:rPr>
      </w:pPr>
      <w:r w:rsidRPr="00686580">
        <w:rPr>
          <w:rFonts w:ascii="Arial" w:hAnsi="Arial" w:cs="Arial"/>
          <w:color w:val="333333"/>
          <w:sz w:val="20"/>
          <w:szCs w:val="20"/>
        </w:rPr>
        <w:t>Applications for grants for between $2,000 and $30,000 will be considered (note: the National Commission may decide to grant only part of the funding requested).  The Guidelines below provide further details.   Applicants are encouraged to read the Guidelines in full, and to only submit applications which comply.  Common errors include:</w:t>
      </w:r>
    </w:p>
    <w:p w:rsidR="00AB5A87" w:rsidRPr="00686580" w:rsidRDefault="00AB5A87" w:rsidP="00AB5A87">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ind w:left="357" w:hanging="357"/>
        <w:rPr>
          <w:rFonts w:ascii="Arial" w:hAnsi="Arial" w:cs="Arial"/>
          <w:color w:val="333333"/>
          <w:sz w:val="20"/>
          <w:szCs w:val="20"/>
        </w:rPr>
      </w:pPr>
      <w:r w:rsidRPr="00686580">
        <w:rPr>
          <w:rFonts w:ascii="Arial" w:hAnsi="Arial" w:cs="Arial"/>
          <w:color w:val="333333"/>
          <w:sz w:val="20"/>
          <w:szCs w:val="20"/>
        </w:rPr>
        <w:t>seeking grant funding for fees or salaries;</w:t>
      </w:r>
    </w:p>
    <w:p w:rsidR="00AB5A87" w:rsidRPr="00686580" w:rsidRDefault="00AB5A87" w:rsidP="00AB5A87">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spacing w:before="100" w:beforeAutospacing="1"/>
        <w:rPr>
          <w:rFonts w:ascii="Arial" w:hAnsi="Arial" w:cs="Arial"/>
          <w:color w:val="333333"/>
          <w:sz w:val="20"/>
          <w:szCs w:val="20"/>
        </w:rPr>
      </w:pPr>
      <w:r w:rsidRPr="00686580">
        <w:rPr>
          <w:rFonts w:ascii="Arial" w:hAnsi="Arial" w:cs="Arial"/>
          <w:color w:val="333333"/>
          <w:sz w:val="20"/>
          <w:szCs w:val="20"/>
        </w:rPr>
        <w:t>not clearly indicating which funding items the grant is for; and/or</w:t>
      </w:r>
    </w:p>
    <w:p w:rsidR="00AB5A87" w:rsidRPr="00686580" w:rsidRDefault="00AB5A87" w:rsidP="00AB5A87">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spacing w:before="100" w:beforeAutospacing="1"/>
        <w:rPr>
          <w:rFonts w:ascii="Arial" w:hAnsi="Arial" w:cs="Arial"/>
          <w:color w:val="333333"/>
          <w:sz w:val="20"/>
          <w:szCs w:val="20"/>
        </w:rPr>
      </w:pPr>
      <w:proofErr w:type="gramStart"/>
      <w:r w:rsidRPr="00686580">
        <w:rPr>
          <w:rFonts w:ascii="Arial" w:hAnsi="Arial" w:cs="Arial"/>
          <w:color w:val="333333"/>
          <w:sz w:val="20"/>
          <w:szCs w:val="20"/>
        </w:rPr>
        <w:t>unsigned</w:t>
      </w:r>
      <w:proofErr w:type="gramEnd"/>
      <w:r w:rsidRPr="00686580">
        <w:rPr>
          <w:rFonts w:ascii="Arial" w:hAnsi="Arial" w:cs="Arial"/>
          <w:color w:val="333333"/>
          <w:sz w:val="20"/>
          <w:szCs w:val="20"/>
        </w:rPr>
        <w:t xml:space="preserve"> or absent referee letters. </w:t>
      </w:r>
    </w:p>
    <w:p w:rsidR="00AB5A87" w:rsidRPr="00686580" w:rsidRDefault="00AB5A87" w:rsidP="00AB5A87">
      <w:pPr>
        <w:pBdr>
          <w:top w:val="single" w:sz="4" w:space="1" w:color="auto"/>
          <w:left w:val="single" w:sz="4" w:space="4" w:color="auto"/>
          <w:bottom w:val="single" w:sz="4" w:space="1" w:color="auto"/>
          <w:right w:val="single" w:sz="4" w:space="4" w:color="auto"/>
        </w:pBdr>
        <w:rPr>
          <w:rStyle w:val="Strong"/>
          <w:rFonts w:ascii="Arial" w:hAnsi="Arial" w:cs="Arial"/>
          <w:b w:val="0"/>
          <w:color w:val="333333"/>
          <w:sz w:val="20"/>
          <w:szCs w:val="20"/>
        </w:rPr>
      </w:pPr>
    </w:p>
    <w:p w:rsidR="00F62854" w:rsidRPr="00686580" w:rsidRDefault="00AB5A87" w:rsidP="000C4A34">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r w:rsidRPr="00686580">
        <w:rPr>
          <w:rStyle w:val="Strong"/>
          <w:rFonts w:ascii="Arial" w:hAnsi="Arial" w:cs="Arial"/>
          <w:b w:val="0"/>
          <w:color w:val="333333"/>
          <w:sz w:val="20"/>
          <w:szCs w:val="20"/>
        </w:rPr>
        <w:t>A</w:t>
      </w:r>
      <w:r w:rsidRPr="00686580">
        <w:rPr>
          <w:rFonts w:ascii="Arial" w:hAnsi="Arial" w:cs="Arial"/>
          <w:color w:val="333333"/>
          <w:sz w:val="20"/>
          <w:szCs w:val="20"/>
        </w:rPr>
        <w:t>pplications for the Australian National Commission Grants Scheme 201</w:t>
      </w:r>
      <w:r w:rsidR="00221B87" w:rsidRPr="00686580">
        <w:rPr>
          <w:rFonts w:ascii="Arial" w:hAnsi="Arial" w:cs="Arial"/>
          <w:color w:val="333333"/>
          <w:sz w:val="20"/>
          <w:szCs w:val="20"/>
        </w:rPr>
        <w:t>3</w:t>
      </w:r>
      <w:r w:rsidRPr="00686580">
        <w:rPr>
          <w:rFonts w:ascii="Arial" w:hAnsi="Arial" w:cs="Arial"/>
          <w:color w:val="333333"/>
          <w:sz w:val="20"/>
          <w:szCs w:val="20"/>
        </w:rPr>
        <w:t>-1</w:t>
      </w:r>
      <w:r w:rsidR="00221B87" w:rsidRPr="00686580">
        <w:rPr>
          <w:rFonts w:ascii="Arial" w:hAnsi="Arial" w:cs="Arial"/>
          <w:color w:val="333333"/>
          <w:sz w:val="20"/>
          <w:szCs w:val="20"/>
        </w:rPr>
        <w:t>4</w:t>
      </w:r>
      <w:r w:rsidRPr="00686580">
        <w:rPr>
          <w:rFonts w:ascii="Arial" w:hAnsi="Arial" w:cs="Arial"/>
          <w:color w:val="333333"/>
          <w:sz w:val="20"/>
          <w:szCs w:val="20"/>
        </w:rPr>
        <w:t xml:space="preserve"> close on </w:t>
      </w:r>
      <w:r w:rsidR="007B4F61" w:rsidRPr="00686580">
        <w:rPr>
          <w:rFonts w:ascii="Arial" w:hAnsi="Arial" w:cs="Arial"/>
          <w:color w:val="333333"/>
          <w:sz w:val="20"/>
          <w:szCs w:val="20"/>
        </w:rPr>
        <w:t>Friday 18 September 2015</w:t>
      </w:r>
      <w:r w:rsidR="00221B87" w:rsidRPr="00686580">
        <w:rPr>
          <w:rFonts w:ascii="Arial" w:hAnsi="Arial" w:cs="Arial"/>
          <w:color w:val="333333"/>
          <w:sz w:val="20"/>
          <w:szCs w:val="20"/>
        </w:rPr>
        <w:t xml:space="preserve"> </w:t>
      </w:r>
      <w:r w:rsidR="00FA6D3E" w:rsidRPr="00686580">
        <w:rPr>
          <w:rFonts w:ascii="Arial" w:hAnsi="Arial" w:cs="Arial"/>
          <w:b/>
          <w:color w:val="333333"/>
          <w:sz w:val="20"/>
          <w:szCs w:val="20"/>
        </w:rPr>
        <w:t xml:space="preserve">at </w:t>
      </w:r>
      <w:r w:rsidR="000061E0" w:rsidRPr="00686580">
        <w:rPr>
          <w:rFonts w:ascii="Arial" w:hAnsi="Arial" w:cs="Arial"/>
          <w:b/>
          <w:color w:val="333333"/>
          <w:sz w:val="20"/>
          <w:szCs w:val="20"/>
        </w:rPr>
        <w:t>5.00</w:t>
      </w:r>
      <w:r w:rsidRPr="00686580">
        <w:rPr>
          <w:rFonts w:ascii="Arial" w:hAnsi="Arial" w:cs="Arial"/>
          <w:b/>
          <w:color w:val="333333"/>
          <w:sz w:val="20"/>
          <w:szCs w:val="20"/>
        </w:rPr>
        <w:t>pm (AEST).</w:t>
      </w:r>
      <w:r w:rsidRPr="00686580">
        <w:rPr>
          <w:rFonts w:ascii="Arial" w:hAnsi="Arial" w:cs="Arial"/>
          <w:color w:val="333333"/>
          <w:sz w:val="20"/>
          <w:szCs w:val="20"/>
        </w:rPr>
        <w:t xml:space="preserve">  </w:t>
      </w:r>
    </w:p>
    <w:p w:rsidR="00AE536F" w:rsidRPr="00686580" w:rsidRDefault="00AE536F" w:rsidP="000C4A34">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rsidR="00AE536F" w:rsidRPr="00686580" w:rsidRDefault="00AE536F" w:rsidP="000C4A34">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r w:rsidRPr="00686580">
        <w:rPr>
          <w:rFonts w:ascii="Arial" w:hAnsi="Arial" w:cs="Arial"/>
          <w:color w:val="333333"/>
          <w:sz w:val="20"/>
          <w:szCs w:val="20"/>
        </w:rPr>
        <w:t xml:space="preserve">This year for the first time applications will be accepted and processed online using the SmartyGrants website at </w:t>
      </w:r>
      <w:hyperlink r:id="rId9" w:history="1">
        <w:r w:rsidRPr="00686580">
          <w:rPr>
            <w:rStyle w:val="Hyperlink"/>
            <w:rFonts w:ascii="Arial" w:hAnsi="Arial" w:cs="Arial"/>
            <w:sz w:val="20"/>
            <w:szCs w:val="20"/>
          </w:rPr>
          <w:t>https://anc.smartygrants.com.au/UNESCO2015</w:t>
        </w:r>
      </w:hyperlink>
    </w:p>
    <w:p w:rsidR="00AE536F" w:rsidRPr="00686580" w:rsidRDefault="00AE536F" w:rsidP="000C4A34">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rsidR="00950CB6" w:rsidRPr="00686580" w:rsidRDefault="00AE536F" w:rsidP="00AB5A87">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r w:rsidRPr="00686580">
        <w:rPr>
          <w:rFonts w:ascii="Arial" w:hAnsi="Arial" w:cs="Arial"/>
          <w:color w:val="333333"/>
          <w:sz w:val="20"/>
          <w:szCs w:val="20"/>
        </w:rPr>
        <w:t>The</w:t>
      </w:r>
      <w:r w:rsidR="00F06637" w:rsidRPr="00686580">
        <w:rPr>
          <w:rFonts w:ascii="Arial" w:hAnsi="Arial" w:cs="Arial"/>
          <w:color w:val="333333"/>
          <w:sz w:val="20"/>
          <w:szCs w:val="20"/>
        </w:rPr>
        <w:t>re is no requirement to provide</w:t>
      </w:r>
      <w:r w:rsidRPr="00686580">
        <w:rPr>
          <w:rFonts w:ascii="Arial" w:hAnsi="Arial" w:cs="Arial"/>
          <w:color w:val="333333"/>
          <w:sz w:val="20"/>
          <w:szCs w:val="20"/>
        </w:rPr>
        <w:t xml:space="preserve"> hardcopies or email the application. If you experience any issues with the new process please contact the Secretariat for the National Commission for UNESCO at:  </w:t>
      </w:r>
      <w:hyperlink r:id="rId10" w:history="1">
        <w:r w:rsidRPr="00686580">
          <w:rPr>
            <w:rFonts w:ascii="Arial" w:hAnsi="Arial" w:cs="Arial"/>
            <w:color w:val="333333"/>
            <w:sz w:val="20"/>
            <w:szCs w:val="20"/>
          </w:rPr>
          <w:t>natcom.unesco@dfat.gov.au</w:t>
        </w:r>
      </w:hyperlink>
    </w:p>
    <w:p w:rsidR="00AB5A87" w:rsidRPr="00686580" w:rsidRDefault="00AB5A87" w:rsidP="00AB5A87">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rsidR="00AB5A87" w:rsidRPr="00686580" w:rsidRDefault="00AB5A87" w:rsidP="00AB5A87">
      <w:pPr>
        <w:shd w:val="clear" w:color="auto" w:fill="FFFFFF"/>
        <w:spacing w:line="0" w:lineRule="atLeast"/>
        <w:outlineLvl w:val="1"/>
        <w:rPr>
          <w:rFonts w:ascii="Bookman Old Style" w:hAnsi="Bookman Old Style" w:cs="Arial"/>
          <w:b/>
          <w:bCs/>
          <w:caps/>
        </w:rPr>
      </w:pPr>
    </w:p>
    <w:p w:rsidR="00AB5A87" w:rsidRPr="00686580" w:rsidRDefault="00AB5A87" w:rsidP="00AB5A87">
      <w:pPr>
        <w:shd w:val="clear" w:color="auto" w:fill="FFFFFF"/>
        <w:spacing w:line="0" w:lineRule="atLeast"/>
        <w:outlineLvl w:val="1"/>
        <w:rPr>
          <w:rFonts w:ascii="Bookman Old Style" w:hAnsi="Bookman Old Style" w:cs="Arial"/>
          <w:b/>
          <w:bCs/>
          <w:caps/>
        </w:rPr>
      </w:pPr>
    </w:p>
    <w:p w:rsidR="00AB5A87" w:rsidRPr="00686580" w:rsidRDefault="00AB5A87" w:rsidP="00AB5A87">
      <w:pPr>
        <w:shd w:val="clear" w:color="auto" w:fill="FFFFFF"/>
        <w:spacing w:line="0" w:lineRule="atLeast"/>
        <w:outlineLvl w:val="1"/>
        <w:rPr>
          <w:rFonts w:ascii="Bookman Old Style" w:hAnsi="Bookman Old Style" w:cs="Arial"/>
          <w:b/>
          <w:bCs/>
          <w:caps/>
        </w:rPr>
      </w:pPr>
      <w:r w:rsidRPr="00686580">
        <w:rPr>
          <w:rFonts w:ascii="Bookman Old Style" w:hAnsi="Bookman Old Style" w:cs="Arial"/>
          <w:b/>
          <w:bCs/>
          <w:caps/>
        </w:rPr>
        <w:t>Guidelines</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Publicising the grant scheme</w:t>
      </w:r>
    </w:p>
    <w:p w:rsidR="00AB5A87" w:rsidRPr="00686580" w:rsidRDefault="00AB5A87" w:rsidP="00AB5A87">
      <w:pPr>
        <w:numPr>
          <w:ilvl w:val="0"/>
          <w:numId w:val="2"/>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The opening of applications for the Australian National Commission for UNESCO grant scheme will be announced on the National Commission website.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 xml:space="preserve">Who can </w:t>
      </w:r>
      <w:proofErr w:type="gramStart"/>
      <w:r w:rsidRPr="00686580">
        <w:rPr>
          <w:rFonts w:ascii="Bookman Old Style" w:hAnsi="Bookman Old Style" w:cs="Arial"/>
          <w:b/>
          <w:bCs/>
        </w:rPr>
        <w:t>apply</w:t>
      </w:r>
      <w:proofErr w:type="gramEnd"/>
    </w:p>
    <w:p w:rsidR="00AB5A87" w:rsidRPr="00686580" w:rsidRDefault="00AB5A87" w:rsidP="00AB5A87">
      <w:pPr>
        <w:numPr>
          <w:ilvl w:val="0"/>
          <w:numId w:val="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All members/sectors of the community are eligible to apply for grant funding. </w:t>
      </w:r>
    </w:p>
    <w:p w:rsidR="00C26EE0" w:rsidRPr="00686580" w:rsidRDefault="00221B87" w:rsidP="00C26EE0">
      <w:pPr>
        <w:numPr>
          <w:ilvl w:val="1"/>
          <w:numId w:val="4"/>
        </w:numPr>
        <w:shd w:val="clear" w:color="auto" w:fill="FFFFFF"/>
        <w:tabs>
          <w:tab w:val="num" w:pos="720"/>
        </w:tabs>
        <w:spacing w:before="100" w:beforeAutospacing="1" w:after="144" w:line="336" w:lineRule="atLeast"/>
        <w:rPr>
          <w:rFonts w:ascii="Bookman Old Style" w:hAnsi="Bookman Old Style" w:cs="Arial"/>
        </w:rPr>
      </w:pPr>
      <w:r w:rsidRPr="00686580">
        <w:rPr>
          <w:rFonts w:ascii="Bookman Old Style" w:hAnsi="Bookman Old Style" w:cs="Arial"/>
        </w:rPr>
        <w:t>Applicants, however, who were unsuccessful in applying for funding under the National Commission grant scheme 201</w:t>
      </w:r>
      <w:r w:rsidR="00FA6D3E" w:rsidRPr="00686580">
        <w:rPr>
          <w:rFonts w:ascii="Bookman Old Style" w:hAnsi="Bookman Old Style" w:cs="Arial"/>
        </w:rPr>
        <w:t>3</w:t>
      </w:r>
      <w:r w:rsidRPr="00686580">
        <w:rPr>
          <w:rFonts w:ascii="Bookman Old Style" w:hAnsi="Bookman Old Style" w:cs="Arial"/>
        </w:rPr>
        <w:t>-1</w:t>
      </w:r>
      <w:r w:rsidR="00FA6D3E" w:rsidRPr="00686580">
        <w:rPr>
          <w:rFonts w:ascii="Bookman Old Style" w:hAnsi="Bookman Old Style" w:cs="Arial"/>
        </w:rPr>
        <w:t>4</w:t>
      </w:r>
      <w:r w:rsidRPr="00686580">
        <w:rPr>
          <w:rFonts w:ascii="Bookman Old Style" w:hAnsi="Bookman Old Style" w:cs="Arial"/>
        </w:rPr>
        <w:t xml:space="preserve"> (i.e. the latest grant </w:t>
      </w:r>
      <w:proofErr w:type="gramStart"/>
      <w:r w:rsidRPr="00686580">
        <w:rPr>
          <w:rFonts w:ascii="Bookman Old Style" w:hAnsi="Bookman Old Style" w:cs="Arial"/>
        </w:rPr>
        <w:t>scheme)</w:t>
      </w:r>
      <w:proofErr w:type="gramEnd"/>
      <w:r w:rsidRPr="00686580">
        <w:rPr>
          <w:rFonts w:ascii="Bookman Old Style" w:hAnsi="Bookman Old Style" w:cs="Arial"/>
        </w:rPr>
        <w:t xml:space="preserve"> need not resubmit applications for the same projects. Only applications for new projects will be considered.</w:t>
      </w:r>
    </w:p>
    <w:p w:rsidR="00AB5A87" w:rsidRPr="00686580" w:rsidRDefault="00AB5A87" w:rsidP="00AB5A87">
      <w:pPr>
        <w:numPr>
          <w:ilvl w:val="0"/>
          <w:numId w:val="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The National Commission and Networks can invite submission of particular projects. </w:t>
      </w:r>
    </w:p>
    <w:p w:rsidR="00AB5A87" w:rsidRPr="00686580" w:rsidRDefault="00AB5A87" w:rsidP="00AB5A87">
      <w:pPr>
        <w:numPr>
          <w:ilvl w:val="0"/>
          <w:numId w:val="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Subject to paragraph 5, grants will not normally be awarded to any particular applicant, or for a particular project, more than two consecutive years in a row. </w:t>
      </w:r>
    </w:p>
    <w:p w:rsidR="00AB5A87" w:rsidRPr="00686580" w:rsidRDefault="00AB5A87" w:rsidP="00AB5A87">
      <w:pPr>
        <w:numPr>
          <w:ilvl w:val="0"/>
          <w:numId w:val="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Projects or programs which are directly associated with UNESCO's major programs and priorities may be awarded ongoing support on an annual basis (i.e. subject to annual acquittals and assessment of annual applications), on the recommendation of the grants sub-committee.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How to apply</w:t>
      </w:r>
    </w:p>
    <w:p w:rsidR="00C26EE0" w:rsidRPr="00686580" w:rsidRDefault="00AB5A87" w:rsidP="000D7882">
      <w:pPr>
        <w:numPr>
          <w:ilvl w:val="0"/>
          <w:numId w:val="13"/>
        </w:numPr>
        <w:shd w:val="clear" w:color="auto" w:fill="FFFFFF"/>
        <w:spacing w:before="100" w:beforeAutospacing="1" w:after="144" w:line="336" w:lineRule="atLeast"/>
        <w:ind w:hanging="720"/>
        <w:rPr>
          <w:rFonts w:ascii="Bookman Old Style" w:hAnsi="Bookman Old Style" w:cs="Arial"/>
          <w:u w:val="single"/>
        </w:rPr>
      </w:pPr>
      <w:r w:rsidRPr="00686580">
        <w:rPr>
          <w:rFonts w:ascii="Bookman Old Style" w:hAnsi="Bookman Old Style" w:cs="Arial"/>
        </w:rPr>
        <w:t xml:space="preserve">Applications must be made </w:t>
      </w:r>
      <w:r w:rsidR="00F06637" w:rsidRPr="00686580">
        <w:rPr>
          <w:rFonts w:ascii="Bookman Old Style" w:hAnsi="Bookman Old Style" w:cs="Arial"/>
        </w:rPr>
        <w:t>online through the SmartyGrants website at https://anc.smartygrants.com.au/UNESCO2015</w:t>
      </w:r>
    </w:p>
    <w:p w:rsidR="00045A33" w:rsidRPr="00686580" w:rsidRDefault="00045A33" w:rsidP="00045A33">
      <w:pPr>
        <w:numPr>
          <w:ilvl w:val="0"/>
          <w:numId w:val="1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We expe</w:t>
      </w:r>
      <w:r w:rsidR="007B4F61" w:rsidRPr="00686580">
        <w:rPr>
          <w:rFonts w:ascii="Bookman Old Style" w:hAnsi="Bookman Old Style" w:cs="Arial"/>
        </w:rPr>
        <w:t>ct that the outcomes of the 2015-16</w:t>
      </w:r>
      <w:r w:rsidRPr="00686580">
        <w:rPr>
          <w:rFonts w:ascii="Bookman Old Style" w:hAnsi="Bookman Old Style" w:cs="Arial"/>
        </w:rPr>
        <w:t xml:space="preserve"> grants process will be advised to</w:t>
      </w:r>
      <w:r w:rsidR="007B4F61" w:rsidRPr="00686580">
        <w:rPr>
          <w:rFonts w:ascii="Bookman Old Style" w:hAnsi="Bookman Old Style" w:cs="Arial"/>
        </w:rPr>
        <w:t xml:space="preserve"> applicants in mid-November 2015</w:t>
      </w:r>
      <w:r w:rsidRPr="00686580">
        <w:rPr>
          <w:rFonts w:ascii="Bookman Old Style" w:hAnsi="Bookman Old Style" w:cs="Arial"/>
        </w:rPr>
        <w:t xml:space="preserve"> with disbursement of funds anticipated before the end of the 20</w:t>
      </w:r>
      <w:r w:rsidR="007B4F61" w:rsidRPr="00686580">
        <w:rPr>
          <w:rFonts w:ascii="Bookman Old Style" w:hAnsi="Bookman Old Style" w:cs="Arial"/>
        </w:rPr>
        <w:t>15 or early in the 2016</w:t>
      </w:r>
      <w:r w:rsidRPr="00686580">
        <w:rPr>
          <w:rFonts w:ascii="Bookman Old Style" w:hAnsi="Bookman Old Style" w:cs="Arial"/>
        </w:rPr>
        <w:t xml:space="preserve"> calendar year.</w:t>
      </w:r>
      <w:r w:rsidR="00481657" w:rsidRPr="00686580">
        <w:rPr>
          <w:rFonts w:ascii="Bookman Old Style" w:hAnsi="Bookman Old Style" w:cs="Arial"/>
        </w:rPr>
        <w:t xml:space="preserve"> Projects must be able to use the funding within one year from the date of payment by DFAT.</w:t>
      </w:r>
    </w:p>
    <w:p w:rsidR="00045A33" w:rsidRPr="00686580" w:rsidRDefault="00AB5A87" w:rsidP="00C26EE0">
      <w:pPr>
        <w:numPr>
          <w:ilvl w:val="0"/>
          <w:numId w:val="1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will not be provided to projects that have commenced or concluded before the applicant is advised of the outcome by the Australian National Commission for UNESCO or if the project has commenced/concluded prior </w:t>
      </w:r>
      <w:r w:rsidR="003A72CC" w:rsidRPr="00686580">
        <w:rPr>
          <w:rFonts w:ascii="Bookman Old Style" w:hAnsi="Bookman Old Style" w:cs="Arial"/>
        </w:rPr>
        <w:t xml:space="preserve">to </w:t>
      </w:r>
      <w:r w:rsidRPr="00686580">
        <w:rPr>
          <w:rFonts w:ascii="Bookman Old Style" w:hAnsi="Bookman Old Style" w:cs="Arial"/>
        </w:rPr>
        <w:t xml:space="preserve">the payment of the grant for successful applicants.  </w:t>
      </w:r>
    </w:p>
    <w:p w:rsidR="00C26EE0" w:rsidRPr="00686580" w:rsidRDefault="00AB5A87" w:rsidP="00C26EE0">
      <w:pPr>
        <w:numPr>
          <w:ilvl w:val="0"/>
          <w:numId w:val="1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Covering letters are </w:t>
      </w:r>
      <w:r w:rsidR="00C64D71" w:rsidRPr="00686580">
        <w:rPr>
          <w:rFonts w:ascii="Bookman Old Style" w:hAnsi="Bookman Old Style" w:cs="Arial"/>
        </w:rPr>
        <w:t xml:space="preserve">not </w:t>
      </w:r>
      <w:r w:rsidR="00F06637" w:rsidRPr="00686580">
        <w:rPr>
          <w:rFonts w:ascii="Bookman Old Style" w:hAnsi="Bookman Old Style" w:cs="Arial"/>
        </w:rPr>
        <w:t xml:space="preserve">required or </w:t>
      </w:r>
      <w:r w:rsidRPr="00686580">
        <w:rPr>
          <w:rFonts w:ascii="Bookman Old Style" w:hAnsi="Bookman Old Style" w:cs="Arial"/>
        </w:rPr>
        <w:t xml:space="preserve">supplied to the grants sub-committee and should not contain any additional information about the project </w:t>
      </w:r>
      <w:r w:rsidRPr="00686580">
        <w:rPr>
          <w:rFonts w:ascii="Bookman Old Style" w:hAnsi="Bookman Old Style" w:cs="Arial"/>
          <w:b/>
        </w:rPr>
        <w:t>which is not included in the application.</w:t>
      </w:r>
      <w:r w:rsidRPr="00686580">
        <w:rPr>
          <w:rFonts w:ascii="Bookman Old Style" w:hAnsi="Bookman Old Style" w:cs="Arial"/>
        </w:rPr>
        <w:t xml:space="preserve"> </w:t>
      </w:r>
    </w:p>
    <w:p w:rsidR="00C26EE0" w:rsidRPr="00686580" w:rsidRDefault="00AB5A87" w:rsidP="00C26EE0">
      <w:pPr>
        <w:numPr>
          <w:ilvl w:val="0"/>
          <w:numId w:val="1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The applicant should be the owner of the bank account into which the grant (if successful) will be paid. </w:t>
      </w:r>
      <w:r w:rsidR="002A6E74" w:rsidRPr="00686580">
        <w:rPr>
          <w:rFonts w:ascii="Bookman Old Style" w:hAnsi="Bookman Old Style" w:cs="Arial"/>
        </w:rPr>
        <w:t xml:space="preserve"> </w:t>
      </w:r>
    </w:p>
    <w:p w:rsidR="00C26EE0" w:rsidRPr="00686580" w:rsidRDefault="007D69B4" w:rsidP="00C26EE0">
      <w:pPr>
        <w:numPr>
          <w:ilvl w:val="1"/>
          <w:numId w:val="13"/>
        </w:numPr>
        <w:shd w:val="clear" w:color="auto" w:fill="FFFFFF"/>
        <w:spacing w:before="100" w:beforeAutospacing="1" w:after="144" w:line="336" w:lineRule="atLeast"/>
        <w:ind w:hanging="720"/>
        <w:rPr>
          <w:rFonts w:ascii="Bookman Old Style" w:hAnsi="Bookman Old Style" w:cs="Arial"/>
          <w:u w:val="single"/>
        </w:rPr>
      </w:pPr>
      <w:r w:rsidRPr="00686580">
        <w:rPr>
          <w:rFonts w:ascii="Bookman Old Style" w:hAnsi="Bookman Old Style" w:cs="Arial"/>
        </w:rPr>
        <w:t>Please note that the bank account must be an Australian bank account.  Grants will not be paid to overseas bank accounts.</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 xml:space="preserve">11. </w:t>
      </w:r>
      <w:r w:rsidRPr="00686580">
        <w:rPr>
          <w:rFonts w:ascii="Bookman Old Style" w:hAnsi="Bookman Old Style" w:cs="Arial"/>
        </w:rPr>
        <w:tab/>
        <w:t xml:space="preserve">The owner of the bank account into which a grant is paid will be legally responsible for the proper acquittal of any funds awarded.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12.</w:t>
      </w:r>
      <w:r w:rsidRPr="00686580">
        <w:rPr>
          <w:rFonts w:ascii="Bookman Old Style" w:hAnsi="Bookman Old Style" w:cs="Arial"/>
        </w:rPr>
        <w:tab/>
        <w:t xml:space="preserve">The persons signing an application form and funding agreement must be duly authorised to do so.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13.</w:t>
      </w:r>
      <w:r w:rsidRPr="00686580">
        <w:rPr>
          <w:rFonts w:ascii="Bookman Old Style" w:hAnsi="Bookman Old Style" w:cs="Arial"/>
        </w:rPr>
        <w:tab/>
        <w:t xml:space="preserve">Applications must be accompanied by support from two referees with no direct financial interest in this project, and preferably not from the applicant’s organisation. </w:t>
      </w:r>
    </w:p>
    <w:p w:rsidR="00C26EE0" w:rsidRPr="00686580" w:rsidRDefault="00AB5A87" w:rsidP="00C26EE0">
      <w:pPr>
        <w:numPr>
          <w:ilvl w:val="1"/>
          <w:numId w:val="13"/>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Referees </w:t>
      </w:r>
      <w:r w:rsidR="00E64758" w:rsidRPr="00686580">
        <w:rPr>
          <w:rFonts w:ascii="Bookman Old Style" w:hAnsi="Bookman Old Style" w:cs="Arial"/>
        </w:rPr>
        <w:t xml:space="preserve">must sign their letters of support and </w:t>
      </w:r>
      <w:r w:rsidRPr="00686580">
        <w:rPr>
          <w:rFonts w:ascii="Bookman Old Style" w:hAnsi="Bookman Old Style" w:cs="Arial"/>
        </w:rPr>
        <w:t xml:space="preserve">should comment on the project’s proposed objectives and the strategies to achieve them using the </w:t>
      </w:r>
      <w:hyperlink r:id="rId11" w:history="1">
        <w:r w:rsidRPr="00B54807">
          <w:rPr>
            <w:rStyle w:val="Hyperlink"/>
            <w:rFonts w:ascii="Bookman Old Style" w:hAnsi="Bookman Old Style" w:cs="Arial"/>
          </w:rPr>
          <w:t>Referee Template</w:t>
        </w:r>
      </w:hyperlink>
      <w:r w:rsidRPr="00686580">
        <w:rPr>
          <w:rFonts w:ascii="Bookman Old Style" w:hAnsi="Bookman Old Style" w:cs="Arial"/>
          <w:u w:val="single"/>
        </w:rPr>
        <w:t>.</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14.</w:t>
      </w:r>
      <w:r w:rsidRPr="00686580">
        <w:rPr>
          <w:rFonts w:ascii="Bookman Old Style" w:hAnsi="Bookman Old Style" w:cs="Arial"/>
        </w:rPr>
        <w:tab/>
        <w:t xml:space="preserve">Applicants are responsible for ensuring that their references are </w:t>
      </w:r>
      <w:r w:rsidR="000C4A34" w:rsidRPr="00686580">
        <w:rPr>
          <w:rFonts w:ascii="Bookman Old Style" w:hAnsi="Bookman Old Style" w:cs="Arial"/>
        </w:rPr>
        <w:t xml:space="preserve">included in the SmartyGrants portal </w:t>
      </w:r>
      <w:r w:rsidR="00042428" w:rsidRPr="00686580">
        <w:rPr>
          <w:rFonts w:ascii="Bookman Old Style" w:hAnsi="Bookman Old Style" w:cs="Arial"/>
        </w:rPr>
        <w:t xml:space="preserve">application </w:t>
      </w:r>
      <w:r w:rsidR="000C4A34" w:rsidRPr="00686580">
        <w:rPr>
          <w:rFonts w:ascii="Bookman Old Style" w:hAnsi="Bookman Old Style" w:cs="Arial"/>
        </w:rPr>
        <w:t>before the closing date.</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15.</w:t>
      </w:r>
      <w:r w:rsidRPr="00686580">
        <w:rPr>
          <w:rFonts w:ascii="Bookman Old Style" w:hAnsi="Bookman Old Style" w:cs="Arial"/>
        </w:rPr>
        <w:tab/>
        <w:t xml:space="preserve">Any curricula vitae (CVs) included with a grant application are strictly limited to one page.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16.</w:t>
      </w:r>
      <w:r w:rsidRPr="00686580">
        <w:rPr>
          <w:rFonts w:ascii="Bookman Old Style" w:hAnsi="Bookman Old Style" w:cs="Arial"/>
        </w:rPr>
        <w:tab/>
        <w:t xml:space="preserve">The amount applied for should be exclusive of </w:t>
      </w:r>
      <w:r w:rsidR="004642D1" w:rsidRPr="00686580">
        <w:rPr>
          <w:rFonts w:ascii="Bookman Old Style" w:hAnsi="Bookman Old Style" w:cs="Arial"/>
        </w:rPr>
        <w:t>Australian Goods and Services Tax (</w:t>
      </w:r>
      <w:r w:rsidRPr="00686580">
        <w:rPr>
          <w:rFonts w:ascii="Bookman Old Style" w:hAnsi="Bookman Old Style" w:cs="Arial"/>
        </w:rPr>
        <w:t>GST</w:t>
      </w:r>
      <w:r w:rsidR="004642D1" w:rsidRPr="00686580">
        <w:rPr>
          <w:rFonts w:ascii="Bookman Old Style" w:hAnsi="Bookman Old Style" w:cs="Arial"/>
        </w:rPr>
        <w:t>)</w:t>
      </w:r>
      <w:r w:rsidRPr="00686580">
        <w:rPr>
          <w:rFonts w:ascii="Bookman Old Style" w:hAnsi="Bookman Old Style" w:cs="Arial"/>
        </w:rPr>
        <w:t xml:space="preserve">; if the applicant is registered for GST, the National Commission will add that amount to the grant if successful.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17.</w:t>
      </w:r>
      <w:r w:rsidRPr="00686580">
        <w:rPr>
          <w:rFonts w:ascii="Bookman Old Style" w:hAnsi="Bookman Old Style" w:cs="Arial"/>
        </w:rPr>
        <w:tab/>
        <w:t xml:space="preserve">Income and expenditure amounts must be the same in the project budget supplied as part of the application process.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18.</w:t>
      </w:r>
      <w:r w:rsidRPr="00686580">
        <w:rPr>
          <w:rFonts w:ascii="Bookman Old Style" w:hAnsi="Bookman Old Style" w:cs="Arial"/>
        </w:rPr>
        <w:tab/>
        <w:t xml:space="preserve">Project budgets should be as full, detailed and accurate as possible; these will form the basis of the funding agreement if a grant is awarded. </w:t>
      </w:r>
    </w:p>
    <w:p w:rsidR="00C26EE0" w:rsidRPr="00686580" w:rsidRDefault="00AB5A87" w:rsidP="00C26EE0">
      <w:pPr>
        <w:numPr>
          <w:ilvl w:val="1"/>
          <w:numId w:val="13"/>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Applicants should ensure that the items they wish the National Commission to fund or partially fund are </w:t>
      </w:r>
      <w:r w:rsidRPr="00686580">
        <w:rPr>
          <w:rFonts w:ascii="Bookman Old Style" w:hAnsi="Bookman Old Style" w:cs="Arial"/>
          <w:b/>
        </w:rPr>
        <w:t>clearly</w:t>
      </w:r>
      <w:r w:rsidRPr="00686580">
        <w:rPr>
          <w:rFonts w:ascii="Bookman Old Style" w:hAnsi="Bookman Old Style" w:cs="Arial"/>
        </w:rPr>
        <w:t xml:space="preserve"> indicated; unless the National Commission specifies otherwise, these will be the only activities for which the applicant can use any funds awarded.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19.</w:t>
      </w:r>
      <w:r w:rsidRPr="00686580">
        <w:rPr>
          <w:rFonts w:ascii="Bookman Old Style" w:hAnsi="Bookman Old Style" w:cs="Arial"/>
        </w:rPr>
        <w:tab/>
        <w:t xml:space="preserve">Applicants should note that misleading the Australian Government on financial matters may have serious legal consequences. </w:t>
      </w:r>
    </w:p>
    <w:p w:rsidR="00AB5A87" w:rsidRPr="00686580" w:rsidRDefault="000C4A34" w:rsidP="00AB5A87">
      <w:p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20</w:t>
      </w:r>
      <w:r w:rsidR="00AB5A87" w:rsidRPr="00686580">
        <w:rPr>
          <w:rFonts w:ascii="Bookman Old Style" w:hAnsi="Bookman Old Style" w:cs="Arial"/>
        </w:rPr>
        <w:t>.</w:t>
      </w:r>
      <w:r w:rsidR="00AB5A87" w:rsidRPr="00686580">
        <w:rPr>
          <w:rFonts w:ascii="Bookman Old Style" w:hAnsi="Bookman Old Style" w:cs="Arial"/>
        </w:rPr>
        <w:tab/>
        <w:t xml:space="preserve">No extensions for applications will be granted.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Criteria used for assessing grants</w:t>
      </w:r>
    </w:p>
    <w:p w:rsidR="00AB5A87" w:rsidRPr="00686580" w:rsidRDefault="00AB5A87" w:rsidP="000C4A34">
      <w:pPr>
        <w:numPr>
          <w:ilvl w:val="0"/>
          <w:numId w:val="5"/>
        </w:numPr>
        <w:shd w:val="clear" w:color="auto" w:fill="FFFFFF"/>
        <w:tabs>
          <w:tab w:val="clear" w:pos="720"/>
        </w:tabs>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 sub-committee of the National Commission, comprising the Chair, Deputy Chair and specialist members for each of UNESCO's five programs and the youth representative, will be responsible for recommending which projects will be funded annually. </w:t>
      </w:r>
    </w:p>
    <w:p w:rsidR="00AB5A87" w:rsidRPr="00686580" w:rsidRDefault="00AB5A87" w:rsidP="00AB5A87">
      <w:pPr>
        <w:numPr>
          <w:ilvl w:val="1"/>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If a member of the grants </w:t>
      </w:r>
      <w:proofErr w:type="spellStart"/>
      <w:r w:rsidRPr="00686580">
        <w:rPr>
          <w:rFonts w:ascii="Bookman Old Style" w:hAnsi="Bookman Old Style" w:cs="Arial"/>
        </w:rPr>
        <w:t>sub committee</w:t>
      </w:r>
      <w:proofErr w:type="spellEnd"/>
      <w:r w:rsidRPr="00686580">
        <w:rPr>
          <w:rFonts w:ascii="Bookman Old Style" w:hAnsi="Bookman Old Style" w:cs="Arial"/>
        </w:rPr>
        <w:t xml:space="preserve"> has a financial or other interest in any of the projects which are being considered for funding, they must declare that interest and not take part in the decision making process. </w:t>
      </w:r>
    </w:p>
    <w:p w:rsidR="00AB5A87" w:rsidRPr="00686580" w:rsidRDefault="00AB5A87" w:rsidP="00AB5A87">
      <w:pPr>
        <w:numPr>
          <w:ilvl w:val="1"/>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Where a member of the grants </w:t>
      </w:r>
      <w:proofErr w:type="spellStart"/>
      <w:r w:rsidRPr="00686580">
        <w:rPr>
          <w:rFonts w:ascii="Bookman Old Style" w:hAnsi="Bookman Old Style" w:cs="Arial"/>
        </w:rPr>
        <w:t>sub committee</w:t>
      </w:r>
      <w:proofErr w:type="spellEnd"/>
      <w:r w:rsidRPr="00686580">
        <w:rPr>
          <w:rFonts w:ascii="Bookman Old Style" w:hAnsi="Bookman Old Style" w:cs="Arial"/>
        </w:rPr>
        <w:t xml:space="preserve"> has stepped aside from the assessment of a project in which he or she has an interest, the Chair may nominate another member of the National Commission to consider the application.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Applications will be assessed against the following criteria: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the project addresses current National Commission and UNESCO priorities as set out in UNESCO's approved </w:t>
      </w:r>
      <w:hyperlink r:id="rId12" w:history="1">
        <w:r w:rsidRPr="00686580">
          <w:rPr>
            <w:rStyle w:val="Hyperlink"/>
            <w:rFonts w:ascii="Bookman Old Style" w:hAnsi="Bookman Old Style" w:cs="Arial"/>
          </w:rPr>
          <w:t xml:space="preserve">Programme and Budget </w:t>
        </w:r>
        <w:r w:rsidR="006B4693" w:rsidRPr="00686580">
          <w:rPr>
            <w:rStyle w:val="Hyperlink"/>
            <w:rFonts w:ascii="Bookman Old Style" w:hAnsi="Bookman Old Style" w:cs="Arial"/>
          </w:rPr>
          <w:t xml:space="preserve">for </w:t>
        </w:r>
        <w:r w:rsidRPr="00686580">
          <w:rPr>
            <w:rStyle w:val="Hyperlink"/>
            <w:rFonts w:ascii="Bookman Old Style" w:hAnsi="Bookman Old Style" w:cs="Arial"/>
          </w:rPr>
          <w:t>201</w:t>
        </w:r>
        <w:r w:rsidR="006B4693" w:rsidRPr="00686580">
          <w:rPr>
            <w:rStyle w:val="Hyperlink"/>
            <w:rFonts w:ascii="Bookman Old Style" w:hAnsi="Bookman Old Style" w:cs="Arial"/>
          </w:rPr>
          <w:t>4</w:t>
        </w:r>
        <w:r w:rsidRPr="00686580">
          <w:rPr>
            <w:rStyle w:val="Hyperlink"/>
            <w:rFonts w:ascii="Bookman Old Style" w:hAnsi="Bookman Old Style" w:cs="Arial"/>
          </w:rPr>
          <w:t>-1</w:t>
        </w:r>
        <w:r w:rsidR="006B4693" w:rsidRPr="00686580">
          <w:rPr>
            <w:rStyle w:val="Hyperlink"/>
            <w:rFonts w:ascii="Bookman Old Style" w:hAnsi="Bookman Old Style" w:cs="Arial"/>
          </w:rPr>
          <w:t>7</w:t>
        </w:r>
        <w:r w:rsidRPr="00686580">
          <w:rPr>
            <w:rStyle w:val="Hyperlink"/>
            <w:rFonts w:ascii="Bookman Old Style" w:hAnsi="Bookman Old Style" w:cs="Arial"/>
          </w:rPr>
          <w:t>3 (3</w:t>
        </w:r>
        <w:r w:rsidR="006B4693" w:rsidRPr="00686580">
          <w:rPr>
            <w:rStyle w:val="Hyperlink"/>
            <w:rFonts w:ascii="Bookman Old Style" w:hAnsi="Bookman Old Style" w:cs="Arial"/>
          </w:rPr>
          <w:t>7</w:t>
        </w:r>
        <w:r w:rsidRPr="00686580">
          <w:rPr>
            <w:rStyle w:val="Hyperlink"/>
            <w:rFonts w:ascii="Bookman Old Style" w:hAnsi="Bookman Old Style" w:cs="Arial"/>
          </w:rPr>
          <w:t xml:space="preserve"> C/5</w:t>
        </w:r>
      </w:hyperlink>
      <w:r w:rsidRPr="00686580">
        <w:rPr>
          <w:rFonts w:ascii="Bookman Old Style" w:hAnsi="Bookman Old Style" w:cs="Arial"/>
        </w:rPr>
        <w:t xml:space="preserve">) and </w:t>
      </w:r>
      <w:hyperlink r:id="rId13" w:history="1">
        <w:r w:rsidRPr="00686580">
          <w:rPr>
            <w:rStyle w:val="Hyperlink"/>
            <w:rFonts w:ascii="Bookman Old Style" w:hAnsi="Bookman Old Style" w:cs="Arial"/>
          </w:rPr>
          <w:t>Medium-</w:t>
        </w:r>
        <w:r w:rsidR="006B4693" w:rsidRPr="00686580">
          <w:rPr>
            <w:rStyle w:val="Hyperlink"/>
            <w:rFonts w:ascii="Bookman Old Style" w:hAnsi="Bookman Old Style" w:cs="Arial"/>
          </w:rPr>
          <w:t xml:space="preserve"> Term Strategy for 2014-21</w:t>
        </w:r>
        <w:r w:rsidRPr="00686580">
          <w:rPr>
            <w:rStyle w:val="Hyperlink"/>
            <w:rFonts w:ascii="Bookman Old Style" w:hAnsi="Bookman Old Style" w:cs="Arial"/>
          </w:rPr>
          <w:t xml:space="preserve"> (3</w:t>
        </w:r>
        <w:r w:rsidR="006B4693" w:rsidRPr="00686580">
          <w:rPr>
            <w:rStyle w:val="Hyperlink"/>
            <w:rFonts w:ascii="Bookman Old Style" w:hAnsi="Bookman Old Style" w:cs="Arial"/>
          </w:rPr>
          <w:t>7</w:t>
        </w:r>
        <w:r w:rsidRPr="00686580">
          <w:rPr>
            <w:rStyle w:val="Hyperlink"/>
            <w:rFonts w:ascii="Bookman Old Style" w:hAnsi="Bookman Old Style" w:cs="Arial"/>
          </w:rPr>
          <w:t xml:space="preserve"> C/4)</w:t>
        </w:r>
      </w:hyperlink>
      <w:r w:rsidRPr="00686580">
        <w:rPr>
          <w:rFonts w:ascii="Bookman Old Style" w:hAnsi="Bookman Old Style" w:cs="Arial"/>
        </w:rPr>
        <w:t xml:space="preserve">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the project has outcomes reflecting UNESCO objectives and ideals as set out in the </w:t>
      </w:r>
      <w:hyperlink r:id="rId14" w:history="1">
        <w:r w:rsidRPr="00686580">
          <w:rPr>
            <w:rStyle w:val="Hyperlink"/>
            <w:rFonts w:ascii="Bookman Old Style" w:hAnsi="Bookman Old Style" w:cs="Arial"/>
          </w:rPr>
          <w:t>UNESCO Constitution</w:t>
        </w:r>
      </w:hyperlink>
      <w:r w:rsidRPr="00686580">
        <w:rPr>
          <w:rFonts w:ascii="Bookman Old Style" w:hAnsi="Bookman Old Style" w:cs="Arial"/>
        </w:rPr>
        <w:t xml:space="preserve">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National Commission funding is seed funding for the project, i.e. the application demonstrates that the project has received, or will likely receive, part of its funding from other sources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the application demonstrates a capacity for sustainable outcomes and impact beyond the project’s completion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the application demonstrates a benefit for </w:t>
      </w:r>
      <w:r w:rsidR="00D21DA1" w:rsidRPr="00686580">
        <w:rPr>
          <w:rFonts w:ascii="Bookman Old Style" w:hAnsi="Bookman Old Style" w:cs="Arial"/>
        </w:rPr>
        <w:t xml:space="preserve">Australia and/or </w:t>
      </w:r>
      <w:r w:rsidRPr="00686580">
        <w:rPr>
          <w:rFonts w:ascii="Bookman Old Style" w:hAnsi="Bookman Old Style" w:cs="Arial"/>
        </w:rPr>
        <w:t xml:space="preserve">the Pacific sub region, in particular, and the Asia-Pacific region more generally, and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proofErr w:type="gramStart"/>
      <w:r w:rsidRPr="00686580">
        <w:rPr>
          <w:rFonts w:ascii="Bookman Old Style" w:hAnsi="Bookman Old Style" w:cs="Arial"/>
        </w:rPr>
        <w:t>the</w:t>
      </w:r>
      <w:proofErr w:type="gramEnd"/>
      <w:r w:rsidRPr="00686580">
        <w:rPr>
          <w:rFonts w:ascii="Bookman Old Style" w:hAnsi="Bookman Old Style" w:cs="Arial"/>
        </w:rPr>
        <w:t xml:space="preserve"> project has not previously received funding from the National Commission or the Department of Foreign Affairs and Trade.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Grants will </w:t>
      </w:r>
      <w:r w:rsidRPr="00686580">
        <w:rPr>
          <w:rFonts w:ascii="Bookman Old Style" w:hAnsi="Bookman Old Style" w:cs="Arial"/>
          <w:b/>
          <w:bCs/>
        </w:rPr>
        <w:t>not</w:t>
      </w:r>
      <w:r w:rsidRPr="00686580">
        <w:rPr>
          <w:rFonts w:ascii="Bookman Old Style" w:hAnsi="Bookman Old Style" w:cs="Arial"/>
        </w:rPr>
        <w:t xml:space="preserve"> be available for the following purposes: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fees, salaries and/or honorariums</w:t>
      </w:r>
    </w:p>
    <w:p w:rsidR="007D69B4" w:rsidRPr="00686580" w:rsidRDefault="007D69B4"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funding to support an organisation’s on-going running costs</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capital expenditure in real property, equipment or computer software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proofErr w:type="gramStart"/>
      <w:r w:rsidRPr="00686580">
        <w:rPr>
          <w:rFonts w:ascii="Bookman Old Style" w:hAnsi="Bookman Old Style" w:cs="Arial"/>
        </w:rPr>
        <w:t>conference</w:t>
      </w:r>
      <w:proofErr w:type="gramEnd"/>
      <w:r w:rsidRPr="00686580">
        <w:rPr>
          <w:rFonts w:ascii="Bookman Old Style" w:hAnsi="Bookman Old Style" w:cs="Arial"/>
        </w:rPr>
        <w:t xml:space="preserve"> travel—an exception to the general rule may be made for participants in conferences when the subject of the conference is of direct relevance to the Australian National Commission for UNESCO and the applicant is a leader in the field.  Applicants must also demonstrate that a substantial program of relevance to UNESCO priorities will be arranged before and/or after the conference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funding support to grant-giving organisations for activities mainly involving their own personnel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proofErr w:type="gramStart"/>
      <w:r w:rsidRPr="00686580">
        <w:rPr>
          <w:rFonts w:ascii="Bookman Old Style" w:hAnsi="Bookman Old Style" w:cs="Arial"/>
        </w:rPr>
        <w:t>activities</w:t>
      </w:r>
      <w:proofErr w:type="gramEnd"/>
      <w:r w:rsidRPr="00686580">
        <w:rPr>
          <w:rFonts w:ascii="Bookman Old Style" w:hAnsi="Bookman Old Style" w:cs="Arial"/>
        </w:rPr>
        <w:t xml:space="preserve"> that are properly the responsibility of other funding bodies or other government agencies (e.g. development assistance projects, activities under bilateral science and technology agreements, projects normally handled by Austrade, etc.)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activities that are properly the responsibility of the host institution, e.g., post graduate students applying for travel assistance to do field work as part of their thesis will not normally be considered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activities that are commercially viable in their own right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any project in which the furthering of the National Commission's and UNESCO's objectives and priorities is incidental to the main aims of the project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activities undertaken by schools where travel by a significant number of students is the principal element of the proposal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employment of research assistants, administrative staff, etc., or the payment of administrative charges levied by the applicant's organisation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proofErr w:type="gramStart"/>
      <w:r w:rsidRPr="00686580">
        <w:rPr>
          <w:rFonts w:ascii="Bookman Old Style" w:hAnsi="Bookman Old Style" w:cs="Arial"/>
        </w:rPr>
        <w:t>funding</w:t>
      </w:r>
      <w:proofErr w:type="gramEnd"/>
      <w:r w:rsidRPr="00686580">
        <w:rPr>
          <w:rFonts w:ascii="Bookman Old Style" w:hAnsi="Bookman Old Style" w:cs="Arial"/>
        </w:rPr>
        <w:t xml:space="preserve"> of completed projects, or recurrent funding of projects.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The grants sub-committee will be responsible for recommending to the Department of Foreign Affairs and Trade the level of funding to be provided for each project; applications may be partly funded.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 call for applications does not guarantee that any grants will be made.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All decisions of the grants sub-committee are final and are not subject to review.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Notification</w:t>
      </w:r>
    </w:p>
    <w:p w:rsidR="00AB5A87" w:rsidRPr="00686580" w:rsidRDefault="00AB5A87" w:rsidP="00042428">
      <w:pPr>
        <w:numPr>
          <w:ilvl w:val="0"/>
          <w:numId w:val="6"/>
        </w:numPr>
        <w:shd w:val="clear" w:color="auto" w:fill="FFFFFF"/>
        <w:tabs>
          <w:tab w:val="clear" w:pos="720"/>
          <w:tab w:val="num" w:pos="709"/>
        </w:tabs>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Applicants for Commission funding will be advised in writing </w:t>
      </w:r>
      <w:r w:rsidR="000C4A34" w:rsidRPr="00686580">
        <w:rPr>
          <w:rFonts w:ascii="Bookman Old Style" w:hAnsi="Bookman Old Style" w:cs="Arial"/>
        </w:rPr>
        <w:t xml:space="preserve">or through the SmartyGrants portal </w:t>
      </w:r>
      <w:r w:rsidRPr="00686580">
        <w:rPr>
          <w:rFonts w:ascii="Bookman Old Style" w:hAnsi="Bookman Old Style" w:cs="Arial"/>
        </w:rPr>
        <w:t>of the outcome of their application.</w:t>
      </w:r>
    </w:p>
    <w:p w:rsidR="00AB5A87" w:rsidRPr="00686580" w:rsidRDefault="00AB5A87" w:rsidP="00AB5A87">
      <w:pPr>
        <w:numPr>
          <w:ilvl w:val="0"/>
          <w:numId w:val="6"/>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Successful applicants will receive a funding agreement for signature and will be advised of any additional special conditions which the National Commission may specify for their grant.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Responsibilities of successful applicants</w:t>
      </w:r>
    </w:p>
    <w:p w:rsidR="00AB5A87" w:rsidRPr="00686580" w:rsidRDefault="00AB5A87" w:rsidP="000D7882">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recipients are responsible for all administrative costs and arrangements associated with their activities, including visa and travel arrangements, visa charges, airport taxes, ground transport, travel and health insurance and accommodation, unless these are specifically included in the award.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recipients are also responsible for making their own arrangements regarding any taxation liabilities, which may arise from the award of funding.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Payment will only be made after receipt of the signed funding agreement, and a tax invoice.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recipients who are registered, or required to be registered, for GST must include GST, separately itemised, on their tax invoice.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recipients who do not have an </w:t>
      </w:r>
      <w:r w:rsidR="004642D1" w:rsidRPr="00686580">
        <w:rPr>
          <w:rFonts w:ascii="Bookman Old Style" w:hAnsi="Bookman Old Style" w:cs="Arial"/>
        </w:rPr>
        <w:t>Australian Business Number (</w:t>
      </w:r>
      <w:r w:rsidRPr="00686580">
        <w:rPr>
          <w:rFonts w:ascii="Bookman Old Style" w:hAnsi="Bookman Old Style" w:cs="Arial"/>
        </w:rPr>
        <w:t>ABN</w:t>
      </w:r>
      <w:r w:rsidR="004642D1" w:rsidRPr="00686580">
        <w:rPr>
          <w:rFonts w:ascii="Bookman Old Style" w:hAnsi="Bookman Old Style" w:cs="Arial"/>
        </w:rPr>
        <w:t>)</w:t>
      </w:r>
      <w:r w:rsidRPr="00686580">
        <w:rPr>
          <w:rFonts w:ascii="Bookman Old Style" w:hAnsi="Bookman Old Style" w:cs="Arial"/>
        </w:rPr>
        <w:t xml:space="preserve"> must provide the National Commission Secretariat with a completed</w:t>
      </w:r>
      <w:r w:rsidR="004642D1" w:rsidRPr="00686580">
        <w:rPr>
          <w:rFonts w:ascii="Bookman Old Style" w:hAnsi="Bookman Old Style" w:cs="Arial"/>
        </w:rPr>
        <w:t xml:space="preserve"> Australian Taxation Office</w:t>
      </w:r>
      <w:r w:rsidRPr="00686580">
        <w:rPr>
          <w:rFonts w:ascii="Bookman Old Style" w:hAnsi="Bookman Old Style" w:cs="Arial"/>
        </w:rPr>
        <w:t xml:space="preserve"> </w:t>
      </w:r>
      <w:r w:rsidR="004642D1" w:rsidRPr="00686580">
        <w:rPr>
          <w:rFonts w:ascii="Bookman Old Style" w:hAnsi="Bookman Old Style" w:cs="Arial"/>
        </w:rPr>
        <w:t>(</w:t>
      </w:r>
      <w:hyperlink r:id="rId15" w:history="1">
        <w:r w:rsidRPr="00686580">
          <w:rPr>
            <w:rStyle w:val="Hyperlink"/>
            <w:rFonts w:ascii="Bookman Old Style" w:hAnsi="Bookman Old Style" w:cs="Arial"/>
          </w:rPr>
          <w:t>ATO</w:t>
        </w:r>
        <w:r w:rsidR="004642D1" w:rsidRPr="00686580">
          <w:rPr>
            <w:rStyle w:val="Hyperlink"/>
            <w:rFonts w:ascii="Bookman Old Style" w:hAnsi="Bookman Old Style" w:cs="Arial"/>
          </w:rPr>
          <w:t>)</w:t>
        </w:r>
        <w:r w:rsidRPr="00686580">
          <w:rPr>
            <w:rStyle w:val="Hyperlink"/>
            <w:rFonts w:ascii="Bookman Old Style" w:hAnsi="Bookman Old Style" w:cs="Arial"/>
          </w:rPr>
          <w:t xml:space="preserve"> Statement by a Supplier form</w:t>
        </w:r>
      </w:hyperlink>
      <w:r w:rsidRPr="00686580">
        <w:rPr>
          <w:rFonts w:ascii="Bookman Old Style" w:hAnsi="Bookman Old Style" w:cs="Arial"/>
        </w:rPr>
        <w:t xml:space="preserve">.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All funding recipients must abide by their funding agreements, otherwise funding may be withdrawn.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Acquittal</w:t>
      </w:r>
    </w:p>
    <w:p w:rsidR="00AB5A87" w:rsidRPr="00686580" w:rsidRDefault="00AB5A87" w:rsidP="000D7882">
      <w:pPr>
        <w:numPr>
          <w:ilvl w:val="0"/>
          <w:numId w:val="8"/>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All projects/programs funded from the grant scheme are to be acquitted</w:t>
      </w:r>
      <w:r w:rsidR="000C4A34" w:rsidRPr="00686580">
        <w:rPr>
          <w:rFonts w:ascii="Bookman Old Style" w:hAnsi="Bookman Old Style" w:cs="Arial"/>
        </w:rPr>
        <w:t xml:space="preserve"> through the SmartyGrants portal</w:t>
      </w:r>
      <w:r w:rsidRPr="00686580">
        <w:rPr>
          <w:rFonts w:ascii="Bookman Old Style" w:hAnsi="Bookman Old Style" w:cs="Arial"/>
        </w:rPr>
        <w:t>, including a report on outcomes and a financial statement, within 30 days of the project being completed.  Projects and acquittals are to be completed no later than one year after the grant funding was received by the applicant.</w:t>
      </w:r>
    </w:p>
    <w:p w:rsidR="00AB5A87" w:rsidRPr="00686580" w:rsidRDefault="00AB5A87" w:rsidP="00AB5A87">
      <w:pPr>
        <w:numPr>
          <w:ilvl w:val="1"/>
          <w:numId w:val="8"/>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Acquittals for grants of $10,000 or more must be signed off by an accountant. </w:t>
      </w:r>
    </w:p>
    <w:p w:rsidR="00AB5A87" w:rsidRPr="00686580" w:rsidRDefault="00AB5A87" w:rsidP="00AB5A87">
      <w:pPr>
        <w:numPr>
          <w:ilvl w:val="1"/>
          <w:numId w:val="8"/>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If funds are not acquitted, further funding will not be available until the particular project is acquitted. </w:t>
      </w:r>
    </w:p>
    <w:p w:rsidR="00AB5A87" w:rsidRPr="00686580" w:rsidRDefault="00AB5A87" w:rsidP="00AB5A87">
      <w:pPr>
        <w:numPr>
          <w:ilvl w:val="1"/>
          <w:numId w:val="8"/>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Unspent grant funds must be returned to the National Commission.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Review of these guidelines</w:t>
      </w:r>
    </w:p>
    <w:p w:rsidR="00AB5A87" w:rsidRPr="00686580" w:rsidRDefault="00AB5A87" w:rsidP="000D7882">
      <w:pPr>
        <w:numPr>
          <w:ilvl w:val="0"/>
          <w:numId w:val="9"/>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These guidelines may be subject to periodic review and amendment at the discretion of the Australian National Commission for UNESCO. </w:t>
      </w:r>
    </w:p>
    <w:p w:rsidR="00E93CC4" w:rsidRPr="00AB5A87" w:rsidRDefault="00E93CC4" w:rsidP="00AB5A87"/>
    <w:sectPr w:rsidR="00E93CC4" w:rsidRPr="00AB5A87" w:rsidSect="00395768">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791"/>
    <w:multiLevelType w:val="multilevel"/>
    <w:tmpl w:val="D88860D8"/>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C1A2B"/>
    <w:multiLevelType w:val="multilevel"/>
    <w:tmpl w:val="E9D05A76"/>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50B7CD4"/>
    <w:multiLevelType w:val="multilevel"/>
    <w:tmpl w:val="43604A9E"/>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C2B6112"/>
    <w:multiLevelType w:val="multilevel"/>
    <w:tmpl w:val="59CC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35D44"/>
    <w:multiLevelType w:val="multilevel"/>
    <w:tmpl w:val="0A6C5070"/>
    <w:lvl w:ilvl="0">
      <w:start w:val="6"/>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0B4186B"/>
    <w:multiLevelType w:val="multilevel"/>
    <w:tmpl w:val="F6D4A4D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
    <w:nsid w:val="36FA4E0C"/>
    <w:multiLevelType w:val="multilevel"/>
    <w:tmpl w:val="78086CCC"/>
    <w:lvl w:ilvl="0">
      <w:start w:val="3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88A161E"/>
    <w:multiLevelType w:val="hybridMultilevel"/>
    <w:tmpl w:val="6354F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3D26A97"/>
    <w:multiLevelType w:val="hybridMultilevel"/>
    <w:tmpl w:val="BF00E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2ED74C2"/>
    <w:multiLevelType w:val="multilevel"/>
    <w:tmpl w:val="1E8C5B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3F39E7"/>
    <w:multiLevelType w:val="multilevel"/>
    <w:tmpl w:val="CD8CE8F0"/>
    <w:lvl w:ilvl="0">
      <w:start w:val="2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B445EBE"/>
    <w:multiLevelType w:val="multilevel"/>
    <w:tmpl w:val="DADA5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44B16"/>
    <w:multiLevelType w:val="multilevel"/>
    <w:tmpl w:val="11E25110"/>
    <w:lvl w:ilvl="0">
      <w:start w:val="35"/>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3"/>
  </w:num>
  <w:num w:numId="3">
    <w:abstractNumId w:val="9"/>
  </w:num>
  <w:num w:numId="4">
    <w:abstractNumId w:val="0"/>
  </w:num>
  <w:num w:numId="5">
    <w:abstractNumId w:val="10"/>
  </w:num>
  <w:num w:numId="6">
    <w:abstractNumId w:val="1"/>
  </w:num>
  <w:num w:numId="7">
    <w:abstractNumId w:val="2"/>
  </w:num>
  <w:num w:numId="8">
    <w:abstractNumId w:val="12"/>
  </w:num>
  <w:num w:numId="9">
    <w:abstractNumId w:val="6"/>
  </w:num>
  <w:num w:numId="10">
    <w:abstractNumId w:val="11"/>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C4"/>
    <w:rsid w:val="000061E0"/>
    <w:rsid w:val="00031696"/>
    <w:rsid w:val="00042428"/>
    <w:rsid w:val="00045A33"/>
    <w:rsid w:val="00087BA3"/>
    <w:rsid w:val="000C4A34"/>
    <w:rsid w:val="000D7882"/>
    <w:rsid w:val="000E7A92"/>
    <w:rsid w:val="0012053F"/>
    <w:rsid w:val="00120637"/>
    <w:rsid w:val="00144184"/>
    <w:rsid w:val="00176380"/>
    <w:rsid w:val="001A62AD"/>
    <w:rsid w:val="001B4314"/>
    <w:rsid w:val="001E5EE2"/>
    <w:rsid w:val="00216EC9"/>
    <w:rsid w:val="00221A35"/>
    <w:rsid w:val="00221B87"/>
    <w:rsid w:val="00237560"/>
    <w:rsid w:val="002A0D95"/>
    <w:rsid w:val="002A5F61"/>
    <w:rsid w:val="002A6E74"/>
    <w:rsid w:val="002B2ADC"/>
    <w:rsid w:val="0030346D"/>
    <w:rsid w:val="003050C5"/>
    <w:rsid w:val="00320690"/>
    <w:rsid w:val="00325F9F"/>
    <w:rsid w:val="00330652"/>
    <w:rsid w:val="00395768"/>
    <w:rsid w:val="003A37E8"/>
    <w:rsid w:val="003A72CC"/>
    <w:rsid w:val="003F2F33"/>
    <w:rsid w:val="00400DF1"/>
    <w:rsid w:val="00402451"/>
    <w:rsid w:val="00424E6E"/>
    <w:rsid w:val="004642D1"/>
    <w:rsid w:val="00481657"/>
    <w:rsid w:val="00482D96"/>
    <w:rsid w:val="00486617"/>
    <w:rsid w:val="004B62BB"/>
    <w:rsid w:val="00570E1A"/>
    <w:rsid w:val="00593379"/>
    <w:rsid w:val="005C112C"/>
    <w:rsid w:val="005D1C86"/>
    <w:rsid w:val="00602E92"/>
    <w:rsid w:val="006165F8"/>
    <w:rsid w:val="00654267"/>
    <w:rsid w:val="00657111"/>
    <w:rsid w:val="00663426"/>
    <w:rsid w:val="00677CF8"/>
    <w:rsid w:val="00686580"/>
    <w:rsid w:val="00694FD2"/>
    <w:rsid w:val="006B4693"/>
    <w:rsid w:val="00701404"/>
    <w:rsid w:val="0073763F"/>
    <w:rsid w:val="00752500"/>
    <w:rsid w:val="007536B6"/>
    <w:rsid w:val="00767400"/>
    <w:rsid w:val="00771493"/>
    <w:rsid w:val="00787440"/>
    <w:rsid w:val="007B4F61"/>
    <w:rsid w:val="007C5AF4"/>
    <w:rsid w:val="007D69B4"/>
    <w:rsid w:val="007E3679"/>
    <w:rsid w:val="007F3172"/>
    <w:rsid w:val="00833F2D"/>
    <w:rsid w:val="00881A4D"/>
    <w:rsid w:val="00886E9A"/>
    <w:rsid w:val="008F2791"/>
    <w:rsid w:val="00944898"/>
    <w:rsid w:val="00950CB6"/>
    <w:rsid w:val="0097480D"/>
    <w:rsid w:val="009B2571"/>
    <w:rsid w:val="009E0F3A"/>
    <w:rsid w:val="00A01B1E"/>
    <w:rsid w:val="00A86B28"/>
    <w:rsid w:val="00A95CED"/>
    <w:rsid w:val="00AB5A87"/>
    <w:rsid w:val="00AE52E4"/>
    <w:rsid w:val="00AE536F"/>
    <w:rsid w:val="00AF0954"/>
    <w:rsid w:val="00B00B7C"/>
    <w:rsid w:val="00B13B29"/>
    <w:rsid w:val="00B54807"/>
    <w:rsid w:val="00BB2A82"/>
    <w:rsid w:val="00BC6D66"/>
    <w:rsid w:val="00C26EE0"/>
    <w:rsid w:val="00C33814"/>
    <w:rsid w:val="00C64D71"/>
    <w:rsid w:val="00C842DD"/>
    <w:rsid w:val="00CB06BC"/>
    <w:rsid w:val="00D21DA1"/>
    <w:rsid w:val="00D835B0"/>
    <w:rsid w:val="00D87EBA"/>
    <w:rsid w:val="00E1635E"/>
    <w:rsid w:val="00E172F0"/>
    <w:rsid w:val="00E317B9"/>
    <w:rsid w:val="00E64758"/>
    <w:rsid w:val="00E806DF"/>
    <w:rsid w:val="00E93CC4"/>
    <w:rsid w:val="00ED5EA4"/>
    <w:rsid w:val="00EE402F"/>
    <w:rsid w:val="00F06637"/>
    <w:rsid w:val="00F163D1"/>
    <w:rsid w:val="00F20FB6"/>
    <w:rsid w:val="00F540DA"/>
    <w:rsid w:val="00F56F3C"/>
    <w:rsid w:val="00F62854"/>
    <w:rsid w:val="00F71DD5"/>
    <w:rsid w:val="00F75AB8"/>
    <w:rsid w:val="00FA6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4"/>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E93CC4"/>
    <w:pPr>
      <w:spacing w:before="240" w:after="48" w:line="336" w:lineRule="atLeast"/>
      <w:outlineLvl w:val="1"/>
    </w:pPr>
    <w:rPr>
      <w:b/>
      <w:bCs/>
      <w:color w:val="14475F"/>
      <w:sz w:val="34"/>
      <w:szCs w:val="34"/>
    </w:rPr>
  </w:style>
  <w:style w:type="paragraph" w:styleId="Heading3">
    <w:name w:val="heading 3"/>
    <w:basedOn w:val="Normal"/>
    <w:link w:val="Heading3Char"/>
    <w:uiPriority w:val="9"/>
    <w:qFormat/>
    <w:rsid w:val="00E93CC4"/>
    <w:pPr>
      <w:spacing w:before="240" w:after="48" w:line="336" w:lineRule="atLeast"/>
      <w:outlineLvl w:val="2"/>
    </w:pPr>
    <w:rPr>
      <w:b/>
      <w:bCs/>
      <w:color w:val="14475F"/>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CC4"/>
    <w:rPr>
      <w:rFonts w:ascii="Times New Roman" w:eastAsia="Times New Roman" w:hAnsi="Times New Roman" w:cs="Times New Roman"/>
      <w:b/>
      <w:bCs/>
      <w:color w:val="14475F"/>
      <w:sz w:val="34"/>
      <w:szCs w:val="34"/>
      <w:lang w:eastAsia="en-AU"/>
    </w:rPr>
  </w:style>
  <w:style w:type="character" w:customStyle="1" w:styleId="Heading3Char">
    <w:name w:val="Heading 3 Char"/>
    <w:basedOn w:val="DefaultParagraphFont"/>
    <w:link w:val="Heading3"/>
    <w:uiPriority w:val="9"/>
    <w:rsid w:val="00E93CC4"/>
    <w:rPr>
      <w:rFonts w:ascii="Times New Roman" w:eastAsia="Times New Roman" w:hAnsi="Times New Roman" w:cs="Times New Roman"/>
      <w:b/>
      <w:bCs/>
      <w:color w:val="14475F"/>
      <w:sz w:val="29"/>
      <w:szCs w:val="29"/>
      <w:lang w:eastAsia="en-AU"/>
    </w:rPr>
  </w:style>
  <w:style w:type="character" w:styleId="Emphasis">
    <w:name w:val="Emphasis"/>
    <w:basedOn w:val="DefaultParagraphFont"/>
    <w:uiPriority w:val="20"/>
    <w:qFormat/>
    <w:rsid w:val="00E93CC4"/>
    <w:rPr>
      <w:b w:val="0"/>
      <w:bCs w:val="0"/>
      <w:i/>
      <w:iCs/>
    </w:rPr>
  </w:style>
  <w:style w:type="character" w:styleId="Strong">
    <w:name w:val="Strong"/>
    <w:basedOn w:val="DefaultParagraphFont"/>
    <w:uiPriority w:val="22"/>
    <w:qFormat/>
    <w:rsid w:val="00E93CC4"/>
    <w:rPr>
      <w:b/>
      <w:bCs/>
    </w:rPr>
  </w:style>
  <w:style w:type="paragraph" w:styleId="BalloonText">
    <w:name w:val="Balloon Text"/>
    <w:basedOn w:val="Normal"/>
    <w:link w:val="BalloonTextChar"/>
    <w:uiPriority w:val="99"/>
    <w:semiHidden/>
    <w:unhideWhenUsed/>
    <w:rsid w:val="00176380"/>
    <w:rPr>
      <w:rFonts w:ascii="Tahoma" w:hAnsi="Tahoma" w:cs="Tahoma"/>
      <w:sz w:val="16"/>
      <w:szCs w:val="16"/>
    </w:rPr>
  </w:style>
  <w:style w:type="character" w:customStyle="1" w:styleId="BalloonTextChar">
    <w:name w:val="Balloon Text Char"/>
    <w:basedOn w:val="DefaultParagraphFont"/>
    <w:link w:val="BalloonText"/>
    <w:uiPriority w:val="99"/>
    <w:semiHidden/>
    <w:rsid w:val="00176380"/>
    <w:rPr>
      <w:rFonts w:ascii="Tahoma" w:eastAsia="Times New Roman" w:hAnsi="Tahoma" w:cs="Tahoma"/>
      <w:sz w:val="16"/>
      <w:szCs w:val="16"/>
      <w:lang w:eastAsia="en-AU"/>
    </w:rPr>
  </w:style>
  <w:style w:type="character" w:styleId="Hyperlink">
    <w:name w:val="Hyperlink"/>
    <w:basedOn w:val="DefaultParagraphFont"/>
    <w:uiPriority w:val="99"/>
    <w:unhideWhenUsed/>
    <w:rsid w:val="00176380"/>
    <w:rPr>
      <w:color w:val="0000FF" w:themeColor="hyperlink"/>
      <w:u w:val="single"/>
    </w:rPr>
  </w:style>
  <w:style w:type="character" w:styleId="FollowedHyperlink">
    <w:name w:val="FollowedHyperlink"/>
    <w:basedOn w:val="DefaultParagraphFont"/>
    <w:uiPriority w:val="99"/>
    <w:semiHidden/>
    <w:unhideWhenUsed/>
    <w:rsid w:val="00771493"/>
    <w:rPr>
      <w:color w:val="800080" w:themeColor="followedHyperlink"/>
      <w:u w:val="single"/>
    </w:rPr>
  </w:style>
  <w:style w:type="paragraph" w:styleId="NormalWeb">
    <w:name w:val="Normal (Web)"/>
    <w:basedOn w:val="Normal"/>
    <w:uiPriority w:val="99"/>
    <w:semiHidden/>
    <w:unhideWhenUsed/>
    <w:rsid w:val="00A01B1E"/>
    <w:pPr>
      <w:spacing w:before="150" w:after="150" w:line="360" w:lineRule="atLeast"/>
    </w:pPr>
  </w:style>
  <w:style w:type="paragraph" w:styleId="ListParagraph">
    <w:name w:val="List Paragraph"/>
    <w:basedOn w:val="Normal"/>
    <w:uiPriority w:val="34"/>
    <w:qFormat/>
    <w:rsid w:val="00E31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4"/>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E93CC4"/>
    <w:pPr>
      <w:spacing w:before="240" w:after="48" w:line="336" w:lineRule="atLeast"/>
      <w:outlineLvl w:val="1"/>
    </w:pPr>
    <w:rPr>
      <w:b/>
      <w:bCs/>
      <w:color w:val="14475F"/>
      <w:sz w:val="34"/>
      <w:szCs w:val="34"/>
    </w:rPr>
  </w:style>
  <w:style w:type="paragraph" w:styleId="Heading3">
    <w:name w:val="heading 3"/>
    <w:basedOn w:val="Normal"/>
    <w:link w:val="Heading3Char"/>
    <w:uiPriority w:val="9"/>
    <w:qFormat/>
    <w:rsid w:val="00E93CC4"/>
    <w:pPr>
      <w:spacing w:before="240" w:after="48" w:line="336" w:lineRule="atLeast"/>
      <w:outlineLvl w:val="2"/>
    </w:pPr>
    <w:rPr>
      <w:b/>
      <w:bCs/>
      <w:color w:val="14475F"/>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CC4"/>
    <w:rPr>
      <w:rFonts w:ascii="Times New Roman" w:eastAsia="Times New Roman" w:hAnsi="Times New Roman" w:cs="Times New Roman"/>
      <w:b/>
      <w:bCs/>
      <w:color w:val="14475F"/>
      <w:sz w:val="34"/>
      <w:szCs w:val="34"/>
      <w:lang w:eastAsia="en-AU"/>
    </w:rPr>
  </w:style>
  <w:style w:type="character" w:customStyle="1" w:styleId="Heading3Char">
    <w:name w:val="Heading 3 Char"/>
    <w:basedOn w:val="DefaultParagraphFont"/>
    <w:link w:val="Heading3"/>
    <w:uiPriority w:val="9"/>
    <w:rsid w:val="00E93CC4"/>
    <w:rPr>
      <w:rFonts w:ascii="Times New Roman" w:eastAsia="Times New Roman" w:hAnsi="Times New Roman" w:cs="Times New Roman"/>
      <w:b/>
      <w:bCs/>
      <w:color w:val="14475F"/>
      <w:sz w:val="29"/>
      <w:szCs w:val="29"/>
      <w:lang w:eastAsia="en-AU"/>
    </w:rPr>
  </w:style>
  <w:style w:type="character" w:styleId="Emphasis">
    <w:name w:val="Emphasis"/>
    <w:basedOn w:val="DefaultParagraphFont"/>
    <w:uiPriority w:val="20"/>
    <w:qFormat/>
    <w:rsid w:val="00E93CC4"/>
    <w:rPr>
      <w:b w:val="0"/>
      <w:bCs w:val="0"/>
      <w:i/>
      <w:iCs/>
    </w:rPr>
  </w:style>
  <w:style w:type="character" w:styleId="Strong">
    <w:name w:val="Strong"/>
    <w:basedOn w:val="DefaultParagraphFont"/>
    <w:uiPriority w:val="22"/>
    <w:qFormat/>
    <w:rsid w:val="00E93CC4"/>
    <w:rPr>
      <w:b/>
      <w:bCs/>
    </w:rPr>
  </w:style>
  <w:style w:type="paragraph" w:styleId="BalloonText">
    <w:name w:val="Balloon Text"/>
    <w:basedOn w:val="Normal"/>
    <w:link w:val="BalloonTextChar"/>
    <w:uiPriority w:val="99"/>
    <w:semiHidden/>
    <w:unhideWhenUsed/>
    <w:rsid w:val="00176380"/>
    <w:rPr>
      <w:rFonts w:ascii="Tahoma" w:hAnsi="Tahoma" w:cs="Tahoma"/>
      <w:sz w:val="16"/>
      <w:szCs w:val="16"/>
    </w:rPr>
  </w:style>
  <w:style w:type="character" w:customStyle="1" w:styleId="BalloonTextChar">
    <w:name w:val="Balloon Text Char"/>
    <w:basedOn w:val="DefaultParagraphFont"/>
    <w:link w:val="BalloonText"/>
    <w:uiPriority w:val="99"/>
    <w:semiHidden/>
    <w:rsid w:val="00176380"/>
    <w:rPr>
      <w:rFonts w:ascii="Tahoma" w:eastAsia="Times New Roman" w:hAnsi="Tahoma" w:cs="Tahoma"/>
      <w:sz w:val="16"/>
      <w:szCs w:val="16"/>
      <w:lang w:eastAsia="en-AU"/>
    </w:rPr>
  </w:style>
  <w:style w:type="character" w:styleId="Hyperlink">
    <w:name w:val="Hyperlink"/>
    <w:basedOn w:val="DefaultParagraphFont"/>
    <w:uiPriority w:val="99"/>
    <w:unhideWhenUsed/>
    <w:rsid w:val="00176380"/>
    <w:rPr>
      <w:color w:val="0000FF" w:themeColor="hyperlink"/>
      <w:u w:val="single"/>
    </w:rPr>
  </w:style>
  <w:style w:type="character" w:styleId="FollowedHyperlink">
    <w:name w:val="FollowedHyperlink"/>
    <w:basedOn w:val="DefaultParagraphFont"/>
    <w:uiPriority w:val="99"/>
    <w:semiHidden/>
    <w:unhideWhenUsed/>
    <w:rsid w:val="00771493"/>
    <w:rPr>
      <w:color w:val="800080" w:themeColor="followedHyperlink"/>
      <w:u w:val="single"/>
    </w:rPr>
  </w:style>
  <w:style w:type="paragraph" w:styleId="NormalWeb">
    <w:name w:val="Normal (Web)"/>
    <w:basedOn w:val="Normal"/>
    <w:uiPriority w:val="99"/>
    <w:semiHidden/>
    <w:unhideWhenUsed/>
    <w:rsid w:val="00A01B1E"/>
    <w:pPr>
      <w:spacing w:before="150" w:after="150" w:line="360" w:lineRule="atLeast"/>
    </w:pPr>
  </w:style>
  <w:style w:type="paragraph" w:styleId="ListParagraph">
    <w:name w:val="List Paragraph"/>
    <w:basedOn w:val="Normal"/>
    <w:uiPriority w:val="34"/>
    <w:qFormat/>
    <w:rsid w:val="00E31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3728">
      <w:bodyDiv w:val="1"/>
      <w:marLeft w:val="0"/>
      <w:marRight w:val="0"/>
      <w:marTop w:val="0"/>
      <w:marBottom w:val="0"/>
      <w:divBdr>
        <w:top w:val="none" w:sz="0" w:space="0" w:color="auto"/>
        <w:left w:val="none" w:sz="0" w:space="0" w:color="auto"/>
        <w:bottom w:val="none" w:sz="0" w:space="0" w:color="auto"/>
        <w:right w:val="none" w:sz="0" w:space="0" w:color="auto"/>
      </w:divBdr>
      <w:divsChild>
        <w:div w:id="1773933257">
          <w:marLeft w:val="0"/>
          <w:marRight w:val="0"/>
          <w:marTop w:val="0"/>
          <w:marBottom w:val="225"/>
          <w:divBdr>
            <w:top w:val="none" w:sz="0" w:space="0" w:color="auto"/>
            <w:left w:val="none" w:sz="0" w:space="0" w:color="auto"/>
            <w:bottom w:val="none" w:sz="0" w:space="0" w:color="auto"/>
            <w:right w:val="none" w:sz="0" w:space="0" w:color="auto"/>
          </w:divBdr>
          <w:divsChild>
            <w:div w:id="515578908">
              <w:marLeft w:val="0"/>
              <w:marRight w:val="0"/>
              <w:marTop w:val="0"/>
              <w:marBottom w:val="0"/>
              <w:divBdr>
                <w:top w:val="none" w:sz="0" w:space="0" w:color="auto"/>
                <w:left w:val="none" w:sz="0" w:space="0" w:color="auto"/>
                <w:bottom w:val="none" w:sz="0" w:space="0" w:color="auto"/>
                <w:right w:val="none" w:sz="0" w:space="0" w:color="auto"/>
              </w:divBdr>
              <w:divsChild>
                <w:div w:id="10428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8264">
      <w:bodyDiv w:val="1"/>
      <w:marLeft w:val="0"/>
      <w:marRight w:val="0"/>
      <w:marTop w:val="0"/>
      <w:marBottom w:val="0"/>
      <w:divBdr>
        <w:top w:val="none" w:sz="0" w:space="0" w:color="auto"/>
        <w:left w:val="none" w:sz="0" w:space="0" w:color="auto"/>
        <w:bottom w:val="none" w:sz="0" w:space="0" w:color="auto"/>
        <w:right w:val="none" w:sz="0" w:space="0" w:color="auto"/>
      </w:divBdr>
      <w:divsChild>
        <w:div w:id="1876037503">
          <w:marLeft w:val="0"/>
          <w:marRight w:val="0"/>
          <w:marTop w:val="0"/>
          <w:marBottom w:val="0"/>
          <w:divBdr>
            <w:top w:val="none" w:sz="0" w:space="0" w:color="auto"/>
            <w:left w:val="none" w:sz="0" w:space="0" w:color="auto"/>
            <w:bottom w:val="none" w:sz="0" w:space="0" w:color="auto"/>
            <w:right w:val="none" w:sz="0" w:space="0" w:color="auto"/>
          </w:divBdr>
          <w:divsChild>
            <w:div w:id="7958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4446">
      <w:bodyDiv w:val="1"/>
      <w:marLeft w:val="0"/>
      <w:marRight w:val="0"/>
      <w:marTop w:val="0"/>
      <w:marBottom w:val="0"/>
      <w:divBdr>
        <w:top w:val="none" w:sz="0" w:space="0" w:color="auto"/>
        <w:left w:val="none" w:sz="0" w:space="0" w:color="auto"/>
        <w:bottom w:val="none" w:sz="0" w:space="0" w:color="auto"/>
        <w:right w:val="none" w:sz="0" w:space="0" w:color="auto"/>
      </w:divBdr>
      <w:divsChild>
        <w:div w:id="450979764">
          <w:marLeft w:val="0"/>
          <w:marRight w:val="0"/>
          <w:marTop w:val="0"/>
          <w:marBottom w:val="225"/>
          <w:divBdr>
            <w:top w:val="none" w:sz="0" w:space="0" w:color="auto"/>
            <w:left w:val="none" w:sz="0" w:space="0" w:color="auto"/>
            <w:bottom w:val="none" w:sz="0" w:space="0" w:color="auto"/>
            <w:right w:val="none" w:sz="0" w:space="0" w:color="auto"/>
          </w:divBdr>
          <w:divsChild>
            <w:div w:id="274211479">
              <w:marLeft w:val="0"/>
              <w:marRight w:val="0"/>
              <w:marTop w:val="0"/>
              <w:marBottom w:val="0"/>
              <w:divBdr>
                <w:top w:val="none" w:sz="0" w:space="0" w:color="auto"/>
                <w:left w:val="none" w:sz="0" w:space="0" w:color="auto"/>
                <w:bottom w:val="none" w:sz="0" w:space="0" w:color="auto"/>
                <w:right w:val="none" w:sz="0" w:space="0" w:color="auto"/>
              </w:divBdr>
              <w:divsChild>
                <w:div w:id="8585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4/001499/149999E.pdf" TargetMode="External"/><Relationship Id="rId13" Type="http://schemas.openxmlformats.org/officeDocument/2006/relationships/hyperlink" Target="http://unesdoc.unesco.org/images/0014/001499/149999E.pdf" TargetMode="External"/><Relationship Id="rId3" Type="http://schemas.openxmlformats.org/officeDocument/2006/relationships/styles" Target="styles.xml"/><Relationship Id="rId7" Type="http://schemas.openxmlformats.org/officeDocument/2006/relationships/hyperlink" Target="http://unesdoc.unesco.org/images/0018/001870/187028e.pdf" TargetMode="External"/><Relationship Id="rId12" Type="http://schemas.openxmlformats.org/officeDocument/2006/relationships/hyperlink" Target="http://unesdoc.unesco.org/images/0018/001870/187028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c.smartygrants.com.au/s/site/Australian%20National%20Commission%20for%20UNESCO%20Grants%20Program/Australian%20National%20Commission%20for%20UNESCO%20Grants%20Program%20-%20Referee%20Form%20%20%20%20.docx" TargetMode="External"/><Relationship Id="rId5" Type="http://schemas.openxmlformats.org/officeDocument/2006/relationships/settings" Target="settings.xml"/><Relationship Id="rId15" Type="http://schemas.openxmlformats.org/officeDocument/2006/relationships/hyperlink" Target="https://www.ato.gov.au/forms/statement-by-a-supplier-not-quoting-an-abn/" TargetMode="External"/><Relationship Id="rId10" Type="http://schemas.openxmlformats.org/officeDocument/2006/relationships/hyperlink" Target="mailto:natcom.unesco@dfat.gov.au" TargetMode="External"/><Relationship Id="rId4" Type="http://schemas.microsoft.com/office/2007/relationships/stylesWithEffects" Target="stylesWithEffects.xml"/><Relationship Id="rId9" Type="http://schemas.openxmlformats.org/officeDocument/2006/relationships/hyperlink" Target="https://anc.smartygrants.com.au/UNESCO2015" TargetMode="External"/><Relationship Id="rId14" Type="http://schemas.openxmlformats.org/officeDocument/2006/relationships/hyperlink" Target="http://portal.unesco.org/en/ev.php-URL_ID=15244&amp;URL_DO=DO_TOPIC&amp;URL_SECTION=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F6BA-9069-4689-9C10-80BE1A77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197248</Template>
  <TotalTime>0</TotalTime>
  <Pages>1</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tkawaguc</dc:creator>
  <cp:lastModifiedBy>Kyril Estrin</cp:lastModifiedBy>
  <cp:revision>2</cp:revision>
  <cp:lastPrinted>2015-08-19T05:10:00Z</cp:lastPrinted>
  <dcterms:created xsi:type="dcterms:W3CDTF">2015-09-16T01:20:00Z</dcterms:created>
  <dcterms:modified xsi:type="dcterms:W3CDTF">2015-09-16T01:20:00Z</dcterms:modified>
</cp:coreProperties>
</file>